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620B" w14:textId="77777777" w:rsidR="00F04D27" w:rsidRPr="00F04D27" w:rsidRDefault="00F04D27" w:rsidP="00C23F90">
      <w:pPr>
        <w:jc w:val="center"/>
        <w:outlineLvl w:val="0"/>
        <w:rPr>
          <w:rFonts w:ascii="Times New Roman" w:hAnsi="Times New Roman" w:cs="Times New Roman"/>
          <w:b/>
          <w:kern w:val="0"/>
          <w:szCs w:val="24"/>
        </w:rPr>
      </w:pPr>
      <w:r w:rsidRPr="00F04D27">
        <w:rPr>
          <w:rFonts w:ascii="Times New Roman" w:hAnsi="Times New Roman" w:cs="Times New Roman"/>
          <w:b/>
          <w:kern w:val="0"/>
          <w:szCs w:val="24"/>
        </w:rPr>
        <w:t>RECORDS RETENTION SCHEDULE</w:t>
      </w:r>
    </w:p>
    <w:p w14:paraId="2B8D36FC" w14:textId="77777777" w:rsidR="00F04D27" w:rsidRPr="00F04D27" w:rsidRDefault="00F04D27" w:rsidP="00F04D27">
      <w:pPr>
        <w:jc w:val="both"/>
        <w:rPr>
          <w:rFonts w:ascii="Times New Roman" w:hAnsi="Times New Roman" w:cs="Times New Roman"/>
          <w:kern w:val="0"/>
          <w:szCs w:val="24"/>
        </w:rPr>
      </w:pPr>
    </w:p>
    <w:p w14:paraId="63833D2F" w14:textId="32569EE0" w:rsidR="00F04D27" w:rsidRPr="00F04D27" w:rsidRDefault="00F04D27" w:rsidP="00F04D27">
      <w:pPr>
        <w:jc w:val="both"/>
        <w:rPr>
          <w:rFonts w:ascii="Times New Roman" w:hAnsi="Times New Roman" w:cs="Times New Roman"/>
          <w:kern w:val="0"/>
          <w:szCs w:val="24"/>
        </w:rPr>
      </w:pPr>
      <w:r w:rsidRPr="00F04D27">
        <w:rPr>
          <w:rFonts w:ascii="Times New Roman" w:hAnsi="Times New Roman" w:cs="Times New Roman"/>
          <w:kern w:val="0"/>
          <w:szCs w:val="24"/>
        </w:rPr>
        <w:t xml:space="preserve">Local Schedule SD applies to charter schools and Local Schedule GR applies to all local governments. The schedules are available from the Texas state Library and Archives Commission website at </w:t>
      </w:r>
      <w:hyperlink r:id="rId8" w:history="1">
        <w:r w:rsidRPr="00F04D27">
          <w:rPr>
            <w:rStyle w:val="Hyperlink"/>
            <w:rFonts w:ascii="Times New Roman" w:hAnsi="Times New Roman"/>
            <w:kern w:val="0"/>
            <w:szCs w:val="24"/>
          </w:rPr>
          <w:t>https://www.tsl.texas.gov/slrm/recordspubs/localretention.html</w:t>
        </w:r>
      </w:hyperlink>
      <w:r w:rsidRPr="00F04D27">
        <w:rPr>
          <w:rFonts w:ascii="Times New Roman" w:hAnsi="Times New Roman" w:cs="Times New Roman"/>
          <w:kern w:val="0"/>
          <w:szCs w:val="24"/>
        </w:rPr>
        <w:t>. The following from Schedule GR apply specifically to charter schools and school districts:</w:t>
      </w:r>
    </w:p>
    <w:p w14:paraId="3CCF1389" w14:textId="77777777" w:rsidR="00F04D27" w:rsidRPr="00F04D27" w:rsidRDefault="00F04D27" w:rsidP="00F04D27">
      <w:pPr>
        <w:jc w:val="both"/>
        <w:rPr>
          <w:rFonts w:ascii="Times New Roman" w:hAnsi="Times New Roman" w:cs="Times New Roman"/>
          <w:b/>
          <w:kern w:val="0"/>
          <w:szCs w:val="24"/>
          <w:u w:val="single"/>
        </w:rPr>
      </w:pPr>
    </w:p>
    <w:p w14:paraId="6F2D31FA" w14:textId="77777777" w:rsidR="00F04D27" w:rsidRPr="00F04D27" w:rsidRDefault="00F04D27" w:rsidP="00C23F90">
      <w:pPr>
        <w:jc w:val="both"/>
        <w:outlineLvl w:val="0"/>
        <w:rPr>
          <w:rFonts w:ascii="Times New Roman" w:hAnsi="Times New Roman" w:cs="Times New Roman"/>
          <w:b/>
          <w:kern w:val="0"/>
          <w:szCs w:val="24"/>
          <w:u w:val="single"/>
        </w:rPr>
      </w:pPr>
      <w:r w:rsidRPr="00F04D27">
        <w:rPr>
          <w:rFonts w:ascii="Times New Roman" w:hAnsi="Times New Roman" w:cs="Times New Roman"/>
          <w:b/>
          <w:kern w:val="0"/>
          <w:szCs w:val="24"/>
          <w:u w:val="single"/>
        </w:rPr>
        <w:t>GR 1000-01 Agendas</w:t>
      </w:r>
    </w:p>
    <w:p w14:paraId="33E34167" w14:textId="77777777" w:rsidR="00F04D27" w:rsidRPr="00F04D27" w:rsidRDefault="00F04D27" w:rsidP="00F04D27">
      <w:pPr>
        <w:jc w:val="both"/>
        <w:rPr>
          <w:rFonts w:ascii="Times New Roman" w:hAnsi="Times New Roman" w:cs="Times New Roman"/>
          <w:b/>
          <w:kern w:val="0"/>
          <w:szCs w:val="24"/>
          <w:u w:val="single"/>
        </w:rPr>
      </w:pPr>
    </w:p>
    <w:p w14:paraId="3050D061" w14:textId="77777777" w:rsidR="00F04D27" w:rsidRDefault="00F04D27" w:rsidP="00C23F90">
      <w:pPr>
        <w:pStyle w:val="Default"/>
        <w:jc w:val="both"/>
        <w:outlineLvl w:val="0"/>
        <w:rPr>
          <w:rFonts w:ascii="Times New Roman" w:hAnsi="Times New Roman"/>
          <w:color w:val="auto"/>
        </w:rPr>
      </w:pPr>
      <w:r w:rsidRPr="00F04D27">
        <w:rPr>
          <w:rFonts w:ascii="Times New Roman" w:hAnsi="Times New Roman"/>
          <w:color w:val="auto"/>
        </w:rPr>
        <w:t xml:space="preserve">Open meetings. </w:t>
      </w:r>
    </w:p>
    <w:p w14:paraId="19FBE294" w14:textId="77777777" w:rsidR="00F04D27" w:rsidRPr="00F04D27" w:rsidRDefault="00F04D27" w:rsidP="00F04D27">
      <w:pPr>
        <w:pStyle w:val="Default"/>
        <w:jc w:val="both"/>
        <w:rPr>
          <w:rFonts w:ascii="Times New Roman" w:hAnsi="Times New Roman"/>
          <w:color w:val="auto"/>
        </w:rPr>
      </w:pPr>
    </w:p>
    <w:p w14:paraId="2756E96A" w14:textId="726FD4DB" w:rsidR="00F04D27" w:rsidRPr="00F04D27" w:rsidRDefault="00F04D27" w:rsidP="00F04D27">
      <w:pPr>
        <w:pStyle w:val="Default"/>
        <w:ind w:left="720" w:hanging="360"/>
        <w:jc w:val="both"/>
        <w:rPr>
          <w:rFonts w:ascii="Times New Roman" w:hAnsi="Times New Roman"/>
          <w:color w:val="auto"/>
        </w:rPr>
      </w:pPr>
      <w:r w:rsidRPr="00F04D27">
        <w:rPr>
          <w:rFonts w:ascii="Times New Roman" w:hAnsi="Times New Roman"/>
          <w:color w:val="auto"/>
        </w:rPr>
        <w:t>1)</w:t>
      </w:r>
      <w:r>
        <w:rPr>
          <w:rFonts w:ascii="Times New Roman" w:hAnsi="Times New Roman"/>
          <w:color w:val="auto"/>
        </w:rPr>
        <w:tab/>
      </w:r>
      <w:r w:rsidRPr="00F04D27">
        <w:rPr>
          <w:rFonts w:ascii="Times New Roman" w:hAnsi="Times New Roman"/>
          <w:color w:val="auto"/>
        </w:rPr>
        <w:t xml:space="preserve">If the minutes describe each matter considered by the governing body and reference to an agenda is not required. </w:t>
      </w:r>
    </w:p>
    <w:p w14:paraId="4C45489F" w14:textId="5983157D" w:rsidR="00F04D27" w:rsidRPr="00F04D27" w:rsidRDefault="00F04D27" w:rsidP="00F04D27">
      <w:pPr>
        <w:ind w:left="720" w:hanging="360"/>
        <w:jc w:val="both"/>
        <w:rPr>
          <w:rFonts w:ascii="Times New Roman" w:hAnsi="Times New Roman" w:cs="Times New Roman"/>
          <w:kern w:val="0"/>
          <w:szCs w:val="24"/>
        </w:rPr>
      </w:pPr>
      <w:r w:rsidRPr="00F04D27">
        <w:rPr>
          <w:rFonts w:ascii="Times New Roman" w:hAnsi="Times New Roman" w:cs="Times New Roman"/>
          <w:kern w:val="0"/>
          <w:szCs w:val="24"/>
        </w:rPr>
        <w:t>2)</w:t>
      </w:r>
      <w:r>
        <w:rPr>
          <w:rFonts w:ascii="Times New Roman" w:hAnsi="Times New Roman" w:cs="Times New Roman"/>
          <w:kern w:val="0"/>
          <w:szCs w:val="24"/>
        </w:rPr>
        <w:tab/>
      </w:r>
      <w:r w:rsidRPr="00F04D27">
        <w:rPr>
          <w:rFonts w:ascii="Times New Roman" w:hAnsi="Times New Roman" w:cs="Times New Roman"/>
          <w:kern w:val="0"/>
          <w:szCs w:val="24"/>
        </w:rPr>
        <w:t xml:space="preserve">If the minutes do not describe each matter considered by the governing body and reference to an agenda is required. </w:t>
      </w:r>
    </w:p>
    <w:p w14:paraId="18FFCFAF" w14:textId="77777777" w:rsidR="00F04D27" w:rsidRPr="00F04D27" w:rsidRDefault="00F04D27" w:rsidP="00F04D27">
      <w:pPr>
        <w:jc w:val="both"/>
        <w:rPr>
          <w:rFonts w:ascii="Times New Roman" w:hAnsi="Times New Roman" w:cs="Times New Roman"/>
          <w:b/>
          <w:kern w:val="0"/>
          <w:szCs w:val="24"/>
          <w:u w:val="single"/>
        </w:rPr>
      </w:pPr>
    </w:p>
    <w:p w14:paraId="28CF30D6" w14:textId="77777777" w:rsidR="00F04D27" w:rsidRPr="00F04D27" w:rsidRDefault="00F04D27" w:rsidP="00C23F90">
      <w:pPr>
        <w:jc w:val="both"/>
        <w:outlineLvl w:val="0"/>
        <w:rPr>
          <w:rFonts w:ascii="Times New Roman" w:hAnsi="Times New Roman" w:cs="Times New Roman"/>
          <w:b/>
          <w:kern w:val="0"/>
          <w:szCs w:val="24"/>
          <w:u w:val="single"/>
        </w:rPr>
      </w:pPr>
      <w:r w:rsidRPr="00F04D27">
        <w:rPr>
          <w:rFonts w:ascii="Times New Roman" w:hAnsi="Times New Roman" w:cs="Times New Roman"/>
          <w:b/>
          <w:kern w:val="0"/>
          <w:szCs w:val="24"/>
          <w:u w:val="single"/>
        </w:rPr>
        <w:t>GR 1000-25 Contracts, Leases, and Agreements</w:t>
      </w:r>
    </w:p>
    <w:p w14:paraId="2F91476D" w14:textId="77777777" w:rsidR="00F04D27" w:rsidRPr="00F04D27" w:rsidRDefault="00F04D27" w:rsidP="00F04D27">
      <w:pPr>
        <w:jc w:val="both"/>
        <w:rPr>
          <w:rFonts w:ascii="Times New Roman" w:hAnsi="Times New Roman" w:cs="Times New Roman"/>
          <w:b/>
          <w:kern w:val="0"/>
          <w:szCs w:val="24"/>
          <w:u w:val="single"/>
        </w:rPr>
      </w:pPr>
    </w:p>
    <w:p w14:paraId="736DF796" w14:textId="77777777" w:rsidR="00F04D27" w:rsidRPr="00F04D27" w:rsidRDefault="00F04D27" w:rsidP="00F04D27">
      <w:pPr>
        <w:pStyle w:val="ListParagraph"/>
        <w:numPr>
          <w:ilvl w:val="0"/>
          <w:numId w:val="37"/>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Open meetings</w:t>
      </w:r>
    </w:p>
    <w:p w14:paraId="5CC03146" w14:textId="77777777" w:rsidR="00F04D27" w:rsidRPr="00F04D27" w:rsidRDefault="00F04D27" w:rsidP="00F04D27">
      <w:pPr>
        <w:pStyle w:val="ListParagraph"/>
        <w:numPr>
          <w:ilvl w:val="1"/>
          <w:numId w:val="37"/>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 xml:space="preserve">If the minutes describe each matter considered by the governing body and reference to an agenda </w:t>
      </w:r>
      <w:r w:rsidRPr="00F04D27">
        <w:rPr>
          <w:rFonts w:ascii="Times New Roman" w:hAnsi="Times New Roman" w:cs="Times New Roman"/>
          <w:kern w:val="0"/>
          <w:szCs w:val="24"/>
          <w:u w:val="single"/>
        </w:rPr>
        <w:t>is not required</w:t>
      </w:r>
      <w:r w:rsidRPr="00F04D27">
        <w:rPr>
          <w:rFonts w:ascii="Times New Roman" w:hAnsi="Times New Roman" w:cs="Times New Roman"/>
          <w:kern w:val="0"/>
          <w:szCs w:val="24"/>
        </w:rPr>
        <w:t>.</w:t>
      </w:r>
    </w:p>
    <w:p w14:paraId="542F26F7" w14:textId="77777777" w:rsidR="00F04D27" w:rsidRPr="00F04D27" w:rsidRDefault="00F04D27" w:rsidP="00C23F90">
      <w:pPr>
        <w:pStyle w:val="ListParagraph"/>
        <w:ind w:left="1440"/>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Two (2) years.</w:t>
      </w:r>
    </w:p>
    <w:p w14:paraId="2FF6B815" w14:textId="77777777" w:rsidR="00F04D27" w:rsidRPr="00F04D27" w:rsidRDefault="00F04D27" w:rsidP="00F04D27">
      <w:pPr>
        <w:pStyle w:val="ListParagraph"/>
        <w:ind w:left="1440"/>
        <w:contextualSpacing w:val="0"/>
        <w:jc w:val="both"/>
        <w:rPr>
          <w:rFonts w:ascii="Times New Roman" w:hAnsi="Times New Roman" w:cs="Times New Roman"/>
          <w:b/>
          <w:kern w:val="0"/>
          <w:szCs w:val="24"/>
        </w:rPr>
      </w:pPr>
    </w:p>
    <w:p w14:paraId="2700DC1E" w14:textId="5EF4A89A" w:rsidR="00F04D27" w:rsidRPr="00F04D27" w:rsidRDefault="00F04D27" w:rsidP="00F04D27">
      <w:pPr>
        <w:pStyle w:val="ListParagraph"/>
        <w:numPr>
          <w:ilvl w:val="1"/>
          <w:numId w:val="37"/>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If the minutes do not describe each matter considered by t</w:t>
      </w:r>
      <w:r>
        <w:rPr>
          <w:rFonts w:ascii="Times New Roman" w:hAnsi="Times New Roman" w:cs="Times New Roman"/>
          <w:kern w:val="0"/>
          <w:szCs w:val="24"/>
        </w:rPr>
        <w:t>h</w:t>
      </w:r>
      <w:r w:rsidRPr="00F04D27">
        <w:rPr>
          <w:rFonts w:ascii="Times New Roman" w:hAnsi="Times New Roman" w:cs="Times New Roman"/>
          <w:kern w:val="0"/>
          <w:szCs w:val="24"/>
        </w:rPr>
        <w:t xml:space="preserve">e governing body and reference to an agenda </w:t>
      </w:r>
      <w:r w:rsidRPr="00F04D27">
        <w:rPr>
          <w:rFonts w:ascii="Times New Roman" w:hAnsi="Times New Roman" w:cs="Times New Roman"/>
          <w:kern w:val="0"/>
          <w:szCs w:val="24"/>
          <w:u w:val="single"/>
        </w:rPr>
        <w:t>is required.</w:t>
      </w:r>
    </w:p>
    <w:p w14:paraId="6709203F" w14:textId="77777777" w:rsidR="00F04D27" w:rsidRPr="00F04D27" w:rsidRDefault="00F04D27" w:rsidP="00C23F90">
      <w:pPr>
        <w:pStyle w:val="ListParagraph"/>
        <w:ind w:left="1440"/>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Permanent.</w:t>
      </w:r>
    </w:p>
    <w:p w14:paraId="6426F750" w14:textId="77777777" w:rsidR="00F04D27" w:rsidRPr="00F04D27" w:rsidRDefault="00F04D27" w:rsidP="00F04D27">
      <w:pPr>
        <w:pStyle w:val="ListParagraph"/>
        <w:ind w:left="1440"/>
        <w:contextualSpacing w:val="0"/>
        <w:jc w:val="both"/>
        <w:rPr>
          <w:rFonts w:ascii="Times New Roman" w:hAnsi="Times New Roman" w:cs="Times New Roman"/>
          <w:b/>
          <w:kern w:val="0"/>
          <w:szCs w:val="24"/>
        </w:rPr>
      </w:pPr>
    </w:p>
    <w:p w14:paraId="45EA9D84" w14:textId="77777777" w:rsidR="00F04D27" w:rsidRPr="00F04D27" w:rsidRDefault="00F04D27" w:rsidP="00F04D27">
      <w:pPr>
        <w:pStyle w:val="ListParagraph"/>
        <w:numPr>
          <w:ilvl w:val="0"/>
          <w:numId w:val="37"/>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Certified agendas of closed meetings.</w:t>
      </w:r>
    </w:p>
    <w:p w14:paraId="54A9A88B"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Two (2) years.</w:t>
      </w:r>
    </w:p>
    <w:p w14:paraId="0BB3C34D"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0A581C8B" w14:textId="77777777" w:rsidR="00F04D27" w:rsidRPr="00F04D27" w:rsidRDefault="00F04D27" w:rsidP="00C23F90">
      <w:pPr>
        <w:jc w:val="both"/>
        <w:outlineLvl w:val="0"/>
        <w:rPr>
          <w:rFonts w:ascii="Times New Roman" w:hAnsi="Times New Roman" w:cs="Times New Roman"/>
          <w:b/>
          <w:kern w:val="0"/>
          <w:szCs w:val="24"/>
          <w:u w:val="single"/>
        </w:rPr>
      </w:pPr>
      <w:r w:rsidRPr="00F04D27">
        <w:rPr>
          <w:rFonts w:ascii="Times New Roman" w:hAnsi="Times New Roman" w:cs="Times New Roman"/>
          <w:b/>
          <w:kern w:val="0"/>
          <w:szCs w:val="24"/>
          <w:u w:val="single"/>
        </w:rPr>
        <w:t>GR 1000-03 Minutes</w:t>
      </w:r>
    </w:p>
    <w:p w14:paraId="714BC37B" w14:textId="77777777" w:rsidR="00F04D27" w:rsidRPr="00F04D27" w:rsidRDefault="00F04D27" w:rsidP="00F04D27">
      <w:pPr>
        <w:jc w:val="both"/>
        <w:rPr>
          <w:rFonts w:ascii="Times New Roman" w:hAnsi="Times New Roman" w:cs="Times New Roman"/>
          <w:b/>
          <w:kern w:val="0"/>
          <w:szCs w:val="24"/>
          <w:u w:val="single"/>
        </w:rPr>
      </w:pPr>
    </w:p>
    <w:p w14:paraId="02972E5D" w14:textId="77777777" w:rsidR="00F04D27" w:rsidRPr="00F04D27" w:rsidRDefault="00F04D27" w:rsidP="00F04D27">
      <w:pPr>
        <w:pStyle w:val="ListParagraph"/>
        <w:numPr>
          <w:ilvl w:val="0"/>
          <w:numId w:val="42"/>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Written minutes.</w:t>
      </w:r>
    </w:p>
    <w:p w14:paraId="7CDA4FD1"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Permanent.</w:t>
      </w:r>
    </w:p>
    <w:p w14:paraId="5E35014F"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32801256" w14:textId="77777777" w:rsidR="00F04D27" w:rsidRPr="00F04D27" w:rsidRDefault="00F04D27" w:rsidP="00F04D27">
      <w:pPr>
        <w:pStyle w:val="ListParagraph"/>
        <w:numPr>
          <w:ilvl w:val="0"/>
          <w:numId w:val="42"/>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Notes taken during meetings from which written minutes are prepared.</w:t>
      </w:r>
    </w:p>
    <w:p w14:paraId="764C3086" w14:textId="77777777" w:rsidR="00F04D27" w:rsidRPr="00F04D27" w:rsidRDefault="00F04D27" w:rsidP="00F04D27">
      <w:pPr>
        <w:pStyle w:val="ListParagraph"/>
        <w:contextualSpacing w:val="0"/>
        <w:jc w:val="both"/>
        <w:rPr>
          <w:rFonts w:ascii="Times New Roman" w:hAnsi="Times New Roman" w:cs="Times New Roman"/>
          <w:b/>
          <w:kern w:val="0"/>
          <w:szCs w:val="24"/>
        </w:rPr>
      </w:pPr>
      <w:r w:rsidRPr="00F04D27">
        <w:rPr>
          <w:rFonts w:ascii="Times New Roman" w:hAnsi="Times New Roman" w:cs="Times New Roman"/>
          <w:b/>
          <w:kern w:val="0"/>
          <w:szCs w:val="24"/>
        </w:rPr>
        <w:t xml:space="preserve">RETENTION: 90 days </w:t>
      </w:r>
      <w:r w:rsidRPr="00F04D27">
        <w:rPr>
          <w:rFonts w:ascii="Times New Roman" w:hAnsi="Times New Roman" w:cs="Times New Roman"/>
          <w:kern w:val="0"/>
          <w:szCs w:val="24"/>
        </w:rPr>
        <w:t>after approval of minutes by the governing body.</w:t>
      </w:r>
    </w:p>
    <w:p w14:paraId="63EE893A"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51135C59" w14:textId="77777777" w:rsidR="00F04D27" w:rsidRPr="00F04D27" w:rsidRDefault="00F04D27" w:rsidP="00F04D27">
      <w:pPr>
        <w:pStyle w:val="ListParagraph"/>
        <w:numPr>
          <w:ilvl w:val="0"/>
          <w:numId w:val="42"/>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Audiotapes of open meetings, except as described in (d), for which written minutes are not prepared.</w:t>
      </w:r>
    </w:p>
    <w:p w14:paraId="6ECA99D9"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Permanent.</w:t>
      </w:r>
    </w:p>
    <w:p w14:paraId="6D7CF9AA"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6E82D4E2" w14:textId="77777777" w:rsidR="00F04D27" w:rsidRPr="00F04D27" w:rsidRDefault="00F04D27" w:rsidP="00F04D27">
      <w:pPr>
        <w:pStyle w:val="ListParagraph"/>
        <w:numPr>
          <w:ilvl w:val="0"/>
          <w:numId w:val="42"/>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lastRenderedPageBreak/>
        <w:t>Audiotapes of workshop sessions of governing bodies in which votes are not made and written minutes are not required by law to be taken.</w:t>
      </w:r>
    </w:p>
    <w:p w14:paraId="2C2DD21F"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Two (2) years.</w:t>
      </w:r>
    </w:p>
    <w:p w14:paraId="74E2B804" w14:textId="77777777" w:rsidR="00F04D27" w:rsidRPr="00F04D27" w:rsidRDefault="00F04D27" w:rsidP="00EB5CF9">
      <w:pPr>
        <w:pStyle w:val="ListParagraph"/>
        <w:contextualSpacing w:val="0"/>
        <w:jc w:val="both"/>
        <w:rPr>
          <w:rFonts w:ascii="Times New Roman" w:hAnsi="Times New Roman" w:cs="Times New Roman"/>
          <w:kern w:val="0"/>
          <w:szCs w:val="24"/>
        </w:rPr>
      </w:pPr>
    </w:p>
    <w:p w14:paraId="38BA599B" w14:textId="58419A57" w:rsidR="00F04D27" w:rsidRPr="00F04D27" w:rsidRDefault="00F04D27" w:rsidP="00EB5CF9">
      <w:pPr>
        <w:pStyle w:val="ListParagraph"/>
        <w:numPr>
          <w:ilvl w:val="0"/>
          <w:numId w:val="42"/>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Audiotapes of open meetings for which written minutes are prepared.</w:t>
      </w:r>
    </w:p>
    <w:p w14:paraId="600C555D" w14:textId="77777777" w:rsidR="00F04D27" w:rsidRPr="00F04D27" w:rsidRDefault="00F04D27" w:rsidP="00EB5CF9">
      <w:pPr>
        <w:pStyle w:val="ListParagraph"/>
        <w:contextualSpacing w:val="0"/>
        <w:jc w:val="both"/>
        <w:rPr>
          <w:rFonts w:ascii="Times New Roman" w:hAnsi="Times New Roman" w:cs="Times New Roman"/>
          <w:b/>
          <w:kern w:val="0"/>
          <w:szCs w:val="24"/>
        </w:rPr>
      </w:pPr>
      <w:r w:rsidRPr="00F04D27">
        <w:rPr>
          <w:rFonts w:ascii="Times New Roman" w:hAnsi="Times New Roman" w:cs="Times New Roman"/>
          <w:b/>
          <w:kern w:val="0"/>
          <w:szCs w:val="24"/>
        </w:rPr>
        <w:t xml:space="preserve">RETENTION: 90 days </w:t>
      </w:r>
      <w:r w:rsidRPr="00F04D27">
        <w:rPr>
          <w:rFonts w:ascii="Times New Roman" w:hAnsi="Times New Roman" w:cs="Times New Roman"/>
          <w:kern w:val="0"/>
          <w:szCs w:val="24"/>
        </w:rPr>
        <w:t>after approval of minutes by the governing body.</w:t>
      </w:r>
    </w:p>
    <w:p w14:paraId="5433CA9E" w14:textId="77777777" w:rsidR="00F04D27" w:rsidRPr="00F04D27" w:rsidRDefault="00F04D27" w:rsidP="00EB5CF9">
      <w:pPr>
        <w:pStyle w:val="ListParagraph"/>
        <w:contextualSpacing w:val="0"/>
        <w:jc w:val="both"/>
        <w:rPr>
          <w:rFonts w:ascii="Times New Roman" w:hAnsi="Times New Roman" w:cs="Times New Roman"/>
          <w:kern w:val="0"/>
          <w:szCs w:val="24"/>
        </w:rPr>
      </w:pPr>
    </w:p>
    <w:p w14:paraId="61F0F693" w14:textId="77777777" w:rsidR="00F04D27" w:rsidRPr="00F04D27" w:rsidRDefault="00F04D27" w:rsidP="00EB5CF9">
      <w:pPr>
        <w:pStyle w:val="ListParagraph"/>
        <w:numPr>
          <w:ilvl w:val="0"/>
          <w:numId w:val="42"/>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Certified audiotapes of closed meetings.</w:t>
      </w:r>
    </w:p>
    <w:p w14:paraId="743043CF"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Two (2) years.</w:t>
      </w:r>
    </w:p>
    <w:p w14:paraId="7AA6574E"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5A7035F5" w14:textId="77777777" w:rsidR="00F04D27" w:rsidRPr="00F04D27" w:rsidRDefault="00F04D27" w:rsidP="00F04D27">
      <w:pPr>
        <w:pStyle w:val="ListParagraph"/>
        <w:numPr>
          <w:ilvl w:val="0"/>
          <w:numId w:val="42"/>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Supporting documentation – One copy of each document of any type submitted to a meeting of a governing body for consideration, approval, or other action, if such action is reflected in the minutes of the meeting.</w:t>
      </w:r>
    </w:p>
    <w:p w14:paraId="1DD2E421"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Two (2) years.</w:t>
      </w:r>
    </w:p>
    <w:p w14:paraId="3E867D96"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488CB4CA" w14:textId="77777777" w:rsidR="00F04D27" w:rsidRPr="00F04D27" w:rsidRDefault="00F04D27" w:rsidP="00C23F90">
      <w:pPr>
        <w:jc w:val="both"/>
        <w:outlineLvl w:val="0"/>
        <w:rPr>
          <w:rFonts w:ascii="Times New Roman" w:hAnsi="Times New Roman" w:cs="Times New Roman"/>
          <w:b/>
          <w:kern w:val="0"/>
          <w:szCs w:val="24"/>
          <w:u w:val="single"/>
        </w:rPr>
      </w:pPr>
      <w:r w:rsidRPr="00F04D27">
        <w:rPr>
          <w:rFonts w:ascii="Times New Roman" w:hAnsi="Times New Roman" w:cs="Times New Roman"/>
          <w:b/>
          <w:kern w:val="0"/>
          <w:szCs w:val="24"/>
          <w:u w:val="single"/>
        </w:rPr>
        <w:t>GR 1000-26 Correspondence, Internal Memoranda, and Subject Files</w:t>
      </w:r>
    </w:p>
    <w:p w14:paraId="5900864B" w14:textId="77777777" w:rsidR="00F04D27" w:rsidRPr="00F04D27" w:rsidRDefault="00F04D27" w:rsidP="00F04D27">
      <w:pPr>
        <w:jc w:val="both"/>
        <w:rPr>
          <w:rFonts w:ascii="Times New Roman" w:hAnsi="Times New Roman" w:cs="Times New Roman"/>
          <w:b/>
          <w:kern w:val="0"/>
          <w:szCs w:val="24"/>
          <w:u w:val="single"/>
        </w:rPr>
      </w:pPr>
    </w:p>
    <w:p w14:paraId="042CCE15" w14:textId="6AF5048B" w:rsidR="00F04D27" w:rsidRPr="00F04D27" w:rsidRDefault="00F04D27" w:rsidP="00F04D27">
      <w:pPr>
        <w:jc w:val="both"/>
        <w:rPr>
          <w:rFonts w:ascii="Times New Roman" w:hAnsi="Times New Roman" w:cs="Times New Roman"/>
          <w:kern w:val="0"/>
          <w:szCs w:val="24"/>
        </w:rPr>
      </w:pPr>
      <w:r w:rsidRPr="00F04D27">
        <w:rPr>
          <w:rFonts w:ascii="Times New Roman" w:hAnsi="Times New Roman" w:cs="Times New Roman"/>
          <w:b/>
          <w:bCs/>
          <w:kern w:val="0"/>
          <w:szCs w:val="24"/>
        </w:rPr>
        <w:t>Retention Note:</w:t>
      </w:r>
      <w:r w:rsidRPr="00F04D27">
        <w:rPr>
          <w:rFonts w:ascii="Times New Roman" w:hAnsi="Times New Roman" w:cs="Times New Roman"/>
          <w:kern w:val="0"/>
          <w:szCs w:val="24"/>
        </w:rPr>
        <w:t> The minimum retention period for correspondence or internal memoranda in categories (a) and (b) directly linked to another record series or group listed in this or other commission schedules is that assigned to the other group or series. The retention periods that follow are for correspondence and internal memoranda that do not readily fall within other record groups.</w:t>
      </w:r>
    </w:p>
    <w:p w14:paraId="45EA9F25" w14:textId="77777777" w:rsidR="00F04D27" w:rsidRPr="00F04D27" w:rsidRDefault="00F04D27" w:rsidP="00F04D27">
      <w:pPr>
        <w:jc w:val="both"/>
        <w:rPr>
          <w:rFonts w:ascii="Times New Roman" w:hAnsi="Times New Roman" w:cs="Times New Roman"/>
          <w:kern w:val="0"/>
          <w:szCs w:val="24"/>
        </w:rPr>
      </w:pPr>
    </w:p>
    <w:p w14:paraId="54E82C07" w14:textId="77777777" w:rsidR="00F04D27" w:rsidRPr="00F04D27" w:rsidRDefault="00F04D27" w:rsidP="00F04D27">
      <w:pPr>
        <w:pStyle w:val="ListParagraph"/>
        <w:numPr>
          <w:ilvl w:val="0"/>
          <w:numId w:val="41"/>
        </w:numPr>
        <w:ind w:left="810"/>
        <w:contextualSpacing w:val="0"/>
        <w:jc w:val="both"/>
        <w:rPr>
          <w:rFonts w:ascii="Times New Roman" w:hAnsi="Times New Roman" w:cs="Times New Roman"/>
          <w:kern w:val="0"/>
          <w:szCs w:val="24"/>
        </w:rPr>
      </w:pPr>
      <w:r w:rsidRPr="00F04D27">
        <w:rPr>
          <w:rFonts w:ascii="Times New Roman" w:hAnsi="Times New Roman" w:cs="Times New Roman"/>
          <w:kern w:val="0"/>
          <w:szCs w:val="24"/>
        </w:rPr>
        <w:t>Administrative – Incoming/outgoing and internal correspondence pertaining to the formulation, planning, implementation, modification, or redefinition of the programs, services, or projects of a local government and the administrative regulations, policies, and procedures that govern them. May also include subject files, which are collections of correspondence, memos and printed materials on various individuals, activities, and topics.</w:t>
      </w:r>
    </w:p>
    <w:p w14:paraId="69EDDD5C" w14:textId="54BC3837" w:rsidR="00F04D27" w:rsidRPr="00F04D27" w:rsidRDefault="00F04D27" w:rsidP="00C23F90">
      <w:pPr>
        <w:pStyle w:val="ListParagraph"/>
        <w:ind w:left="810"/>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Four (4) years.</w:t>
      </w:r>
    </w:p>
    <w:p w14:paraId="655203F0" w14:textId="77777777" w:rsidR="00F04D27" w:rsidRPr="00F04D27" w:rsidRDefault="00F04D27" w:rsidP="00F04D27">
      <w:pPr>
        <w:pStyle w:val="ListParagraph"/>
        <w:ind w:left="810"/>
        <w:contextualSpacing w:val="0"/>
        <w:jc w:val="both"/>
        <w:rPr>
          <w:rFonts w:ascii="Times New Roman" w:hAnsi="Times New Roman" w:cs="Times New Roman"/>
          <w:kern w:val="0"/>
          <w:szCs w:val="24"/>
        </w:rPr>
      </w:pPr>
    </w:p>
    <w:p w14:paraId="166DEF26" w14:textId="77777777" w:rsidR="00F04D27" w:rsidRPr="00F04D27" w:rsidRDefault="00F04D27" w:rsidP="00F04D27">
      <w:pPr>
        <w:pStyle w:val="ListParagraph"/>
        <w:numPr>
          <w:ilvl w:val="0"/>
          <w:numId w:val="41"/>
        </w:numPr>
        <w:ind w:left="810"/>
        <w:contextualSpacing w:val="0"/>
        <w:jc w:val="both"/>
        <w:rPr>
          <w:rFonts w:ascii="Times New Roman" w:hAnsi="Times New Roman" w:cs="Times New Roman"/>
          <w:kern w:val="0"/>
          <w:szCs w:val="24"/>
        </w:rPr>
      </w:pPr>
      <w:r w:rsidRPr="00F04D27">
        <w:rPr>
          <w:rFonts w:ascii="Times New Roman" w:hAnsi="Times New Roman" w:cs="Times New Roman"/>
          <w:kern w:val="0"/>
          <w:szCs w:val="24"/>
        </w:rPr>
        <w:t>General – Incoming/outgoing and internal correspondence pertaining to the regular operation of the policies, programs, services, or projects of a local government. May also include subject files, which are collections of correspondence, memos and printed materials on various individuals, activities, and topics.</w:t>
      </w:r>
    </w:p>
    <w:p w14:paraId="127C39EF" w14:textId="53C5693A" w:rsidR="00F04D27" w:rsidRPr="00F04D27" w:rsidRDefault="00F04D27" w:rsidP="00C23F90">
      <w:pPr>
        <w:pStyle w:val="ListParagraph"/>
        <w:ind w:left="810"/>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Two (2) years.</w:t>
      </w:r>
    </w:p>
    <w:p w14:paraId="42C730FC" w14:textId="77777777" w:rsidR="00F04D27" w:rsidRPr="00F04D27" w:rsidRDefault="00F04D27" w:rsidP="00F04D27">
      <w:pPr>
        <w:pStyle w:val="ListParagraph"/>
        <w:ind w:left="810"/>
        <w:contextualSpacing w:val="0"/>
        <w:jc w:val="both"/>
        <w:rPr>
          <w:rFonts w:ascii="Times New Roman" w:hAnsi="Times New Roman" w:cs="Times New Roman"/>
          <w:kern w:val="0"/>
          <w:szCs w:val="24"/>
        </w:rPr>
      </w:pPr>
    </w:p>
    <w:p w14:paraId="6EAEFEFF" w14:textId="77777777" w:rsidR="00F04D27" w:rsidRPr="00F04D27" w:rsidRDefault="00F04D27" w:rsidP="00F04D27">
      <w:pPr>
        <w:pStyle w:val="ListParagraph"/>
        <w:numPr>
          <w:ilvl w:val="0"/>
          <w:numId w:val="41"/>
        </w:numPr>
        <w:ind w:left="810"/>
        <w:contextualSpacing w:val="0"/>
        <w:jc w:val="both"/>
        <w:rPr>
          <w:rFonts w:ascii="Times New Roman" w:hAnsi="Times New Roman" w:cs="Times New Roman"/>
          <w:kern w:val="0"/>
          <w:szCs w:val="24"/>
        </w:rPr>
      </w:pPr>
      <w:r w:rsidRPr="00F04D27">
        <w:rPr>
          <w:rFonts w:ascii="Times New Roman" w:hAnsi="Times New Roman" w:cs="Times New Roman"/>
          <w:kern w:val="0"/>
          <w:szCs w:val="24"/>
        </w:rPr>
        <w:t>Routine - Correspondence and internal memoranda such as letters of transmittal, requests for publications, internal meeting notices, and similar routine matters. May also include subject files, which are collections of correspondence, memos and printed materials on various individuals, activities, and topics.</w:t>
      </w:r>
    </w:p>
    <w:p w14:paraId="4A797978" w14:textId="5762A857" w:rsidR="00F04D27" w:rsidRPr="00F04D27" w:rsidRDefault="00F04D27" w:rsidP="00F04D27">
      <w:pPr>
        <w:pStyle w:val="ListParagraph"/>
        <w:ind w:left="810"/>
        <w:contextualSpacing w:val="0"/>
        <w:jc w:val="both"/>
        <w:rPr>
          <w:rFonts w:ascii="Times New Roman" w:hAnsi="Times New Roman" w:cs="Times New Roman"/>
          <w:kern w:val="0"/>
          <w:szCs w:val="24"/>
        </w:rPr>
      </w:pPr>
      <w:r w:rsidRPr="00F04D27">
        <w:rPr>
          <w:rFonts w:ascii="Times New Roman" w:hAnsi="Times New Roman" w:cs="Times New Roman"/>
          <w:b/>
          <w:kern w:val="0"/>
          <w:szCs w:val="24"/>
        </w:rPr>
        <w:t xml:space="preserve">RETENTION: AV </w:t>
      </w:r>
      <w:r w:rsidRPr="00F04D27">
        <w:rPr>
          <w:rFonts w:ascii="Times New Roman" w:hAnsi="Times New Roman" w:cs="Times New Roman"/>
          <w:kern w:val="0"/>
          <w:szCs w:val="24"/>
        </w:rPr>
        <w:t>(as long as administratively valuable)</w:t>
      </w:r>
    </w:p>
    <w:p w14:paraId="3135BBC0" w14:textId="77777777" w:rsidR="00F04D27" w:rsidRPr="00F04D27" w:rsidRDefault="00F04D27" w:rsidP="00F04D27">
      <w:pPr>
        <w:pStyle w:val="ListParagraph"/>
        <w:ind w:left="0"/>
        <w:contextualSpacing w:val="0"/>
        <w:jc w:val="both"/>
        <w:rPr>
          <w:rFonts w:ascii="Times New Roman" w:hAnsi="Times New Roman" w:cs="Times New Roman"/>
          <w:b/>
          <w:kern w:val="0"/>
          <w:szCs w:val="24"/>
          <w:u w:val="single"/>
        </w:rPr>
      </w:pPr>
    </w:p>
    <w:p w14:paraId="75706F57" w14:textId="77777777" w:rsidR="00F04D27" w:rsidRPr="00F04D27" w:rsidRDefault="00F04D27" w:rsidP="00C23F90">
      <w:pPr>
        <w:pStyle w:val="ListParagraph"/>
        <w:ind w:left="0"/>
        <w:contextualSpacing w:val="0"/>
        <w:jc w:val="both"/>
        <w:outlineLvl w:val="0"/>
        <w:rPr>
          <w:rFonts w:ascii="Times New Roman" w:hAnsi="Times New Roman" w:cs="Times New Roman"/>
          <w:b/>
          <w:kern w:val="0"/>
          <w:szCs w:val="24"/>
          <w:u w:val="single"/>
        </w:rPr>
      </w:pPr>
      <w:r w:rsidRPr="00F04D27">
        <w:rPr>
          <w:rFonts w:ascii="Times New Roman" w:hAnsi="Times New Roman" w:cs="Times New Roman"/>
          <w:b/>
          <w:kern w:val="0"/>
          <w:szCs w:val="24"/>
          <w:u w:val="single"/>
        </w:rPr>
        <w:lastRenderedPageBreak/>
        <w:t>GR 1075-01 Bids and Bid Documentation</w:t>
      </w:r>
    </w:p>
    <w:p w14:paraId="756C5E74" w14:textId="77777777" w:rsidR="00F04D27" w:rsidRPr="00F04D27" w:rsidRDefault="00F04D27" w:rsidP="00F04D27">
      <w:pPr>
        <w:jc w:val="both"/>
        <w:rPr>
          <w:rFonts w:ascii="Times New Roman" w:hAnsi="Times New Roman" w:cs="Times New Roman"/>
          <w:kern w:val="0"/>
          <w:szCs w:val="24"/>
        </w:rPr>
      </w:pPr>
    </w:p>
    <w:p w14:paraId="59708019" w14:textId="77777777" w:rsidR="00F04D27" w:rsidRPr="00F04D27" w:rsidRDefault="00F04D27" w:rsidP="00F04D27">
      <w:pPr>
        <w:pStyle w:val="ListParagraph"/>
        <w:numPr>
          <w:ilvl w:val="0"/>
          <w:numId w:val="38"/>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 xml:space="preserve">Successful bids and requests for proposals, </w:t>
      </w:r>
      <w:r w:rsidRPr="00F04D27">
        <w:rPr>
          <w:rFonts w:ascii="Times New Roman" w:hAnsi="Times New Roman" w:cs="Times New Roman"/>
          <w:kern w:val="0"/>
          <w:szCs w:val="24"/>
          <w:u w:val="single"/>
        </w:rPr>
        <w:t>including invitations to bid</w:t>
      </w:r>
      <w:r w:rsidRPr="00F04D27">
        <w:rPr>
          <w:rFonts w:ascii="Times New Roman" w:hAnsi="Times New Roman" w:cs="Times New Roman"/>
          <w:kern w:val="0"/>
          <w:szCs w:val="24"/>
        </w:rPr>
        <w:t>, bid bonds and affidavits, bid sheets, and similar supporting documentation.</w:t>
      </w:r>
    </w:p>
    <w:p w14:paraId="4BEF37F1"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 xml:space="preserve">RETENTION: </w:t>
      </w:r>
      <w:r w:rsidRPr="00F04D27">
        <w:rPr>
          <w:rFonts w:ascii="Times New Roman" w:hAnsi="Times New Roman" w:cs="Times New Roman"/>
          <w:kern w:val="0"/>
          <w:szCs w:val="24"/>
        </w:rPr>
        <w:t xml:space="preserve">Fiscal year end </w:t>
      </w:r>
      <w:r w:rsidRPr="00F04D27">
        <w:rPr>
          <w:rFonts w:ascii="Times New Roman" w:hAnsi="Times New Roman" w:cs="Times New Roman"/>
          <w:b/>
          <w:kern w:val="0"/>
          <w:szCs w:val="24"/>
        </w:rPr>
        <w:t>+ five (5) years.</w:t>
      </w:r>
    </w:p>
    <w:p w14:paraId="3341F1DE" w14:textId="7EE0FC60" w:rsidR="00F04D27" w:rsidRPr="00F04D27" w:rsidRDefault="00F04D27" w:rsidP="00F04D27">
      <w:pPr>
        <w:pStyle w:val="ListParagraph"/>
        <w:contextualSpacing w:val="0"/>
        <w:jc w:val="both"/>
        <w:rPr>
          <w:rFonts w:ascii="Times New Roman" w:hAnsi="Times New Roman" w:cs="Times New Roman"/>
          <w:b/>
          <w:kern w:val="0"/>
          <w:szCs w:val="24"/>
        </w:rPr>
      </w:pPr>
      <w:r w:rsidRPr="00F04D27">
        <w:rPr>
          <w:rFonts w:ascii="Times New Roman" w:hAnsi="Times New Roman" w:cs="Times New Roman"/>
          <w:b/>
          <w:bCs/>
          <w:kern w:val="0"/>
          <w:szCs w:val="24"/>
        </w:rPr>
        <w:t>Retention Note:</w:t>
      </w:r>
      <w:r w:rsidRPr="00F04D27">
        <w:rPr>
          <w:rFonts w:ascii="Times New Roman" w:hAnsi="Times New Roman" w:cs="Times New Roman"/>
          <w:kern w:val="0"/>
          <w:szCs w:val="24"/>
        </w:rPr>
        <w:t> If a formal written contract is the result of a successful bid or request for proposal, the successful bid or request for proposal and its supporting documentation must be retained for the same period as the contract.  See item number GR1000-25.</w:t>
      </w:r>
    </w:p>
    <w:p w14:paraId="03E898E9"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0D3ECC29" w14:textId="77777777" w:rsidR="00F04D27" w:rsidRPr="00F04D27" w:rsidRDefault="00F04D27" w:rsidP="00F04D27">
      <w:pPr>
        <w:pStyle w:val="ListParagraph"/>
        <w:numPr>
          <w:ilvl w:val="0"/>
          <w:numId w:val="38"/>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Unsuccessful bids.</w:t>
      </w:r>
    </w:p>
    <w:p w14:paraId="3D2AE622"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Two (2) years.</w:t>
      </w:r>
    </w:p>
    <w:p w14:paraId="31CB8AC2"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6896F73C" w14:textId="77777777" w:rsidR="00F04D27" w:rsidRPr="00F04D27" w:rsidRDefault="00F04D27" w:rsidP="00F04D27">
      <w:pPr>
        <w:pStyle w:val="ListParagraph"/>
        <w:numPr>
          <w:ilvl w:val="0"/>
          <w:numId w:val="38"/>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Requests for informal bid estimates, quotes, or responses from providers for the procurement of goods or services for which state law or local policy does not require the formal letting of bids.</w:t>
      </w:r>
    </w:p>
    <w:p w14:paraId="0297B2EF"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One (1) year.</w:t>
      </w:r>
    </w:p>
    <w:p w14:paraId="10B83127"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05424CBD" w14:textId="77777777" w:rsidR="00F04D27" w:rsidRPr="00F04D27" w:rsidRDefault="00F04D27" w:rsidP="00F04D27">
      <w:pPr>
        <w:pStyle w:val="ListParagraph"/>
        <w:numPr>
          <w:ilvl w:val="0"/>
          <w:numId w:val="38"/>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Requests for information (RFI) preliminary to the procurement of goods or services by direct purchase or bid.</w:t>
      </w:r>
    </w:p>
    <w:p w14:paraId="5B868F2D"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AV</w:t>
      </w:r>
    </w:p>
    <w:p w14:paraId="542FAB1B"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43C40B04" w14:textId="77777777" w:rsidR="00F04D27" w:rsidRPr="00F04D27" w:rsidRDefault="00F04D27" w:rsidP="00C23F90">
      <w:pPr>
        <w:pStyle w:val="ListParagraph"/>
        <w:ind w:left="0"/>
        <w:contextualSpacing w:val="0"/>
        <w:jc w:val="both"/>
        <w:outlineLvl w:val="0"/>
        <w:rPr>
          <w:rFonts w:ascii="Times New Roman" w:hAnsi="Times New Roman" w:cs="Times New Roman"/>
          <w:b/>
          <w:kern w:val="0"/>
          <w:szCs w:val="24"/>
          <w:u w:val="single"/>
        </w:rPr>
      </w:pPr>
      <w:r w:rsidRPr="00F04D27">
        <w:rPr>
          <w:rFonts w:ascii="Times New Roman" w:hAnsi="Times New Roman" w:cs="Times New Roman"/>
          <w:b/>
          <w:kern w:val="0"/>
          <w:szCs w:val="24"/>
          <w:u w:val="single"/>
        </w:rPr>
        <w:t>GR 1075-03 Purchase Order and Receipt Records</w:t>
      </w:r>
    </w:p>
    <w:p w14:paraId="52E77AFC" w14:textId="77777777" w:rsidR="00F04D27" w:rsidRPr="00F04D27" w:rsidRDefault="00F04D27" w:rsidP="00F04D27">
      <w:pPr>
        <w:pStyle w:val="ListParagraph"/>
        <w:ind w:left="0"/>
        <w:contextualSpacing w:val="0"/>
        <w:jc w:val="both"/>
        <w:rPr>
          <w:rFonts w:ascii="Times New Roman" w:hAnsi="Times New Roman" w:cs="Times New Roman"/>
          <w:b/>
          <w:kern w:val="0"/>
          <w:szCs w:val="24"/>
          <w:u w:val="single"/>
        </w:rPr>
      </w:pPr>
    </w:p>
    <w:p w14:paraId="1565E9EB" w14:textId="77777777" w:rsidR="00F04D27" w:rsidRPr="00F04D27" w:rsidRDefault="00F04D27" w:rsidP="00F04D27">
      <w:pPr>
        <w:pStyle w:val="ListParagraph"/>
        <w:numPr>
          <w:ilvl w:val="0"/>
          <w:numId w:val="39"/>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Purchase orders, requisitions, and receiving reports.</w:t>
      </w:r>
    </w:p>
    <w:p w14:paraId="01CBA415"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 xml:space="preserve">RETENTION: </w:t>
      </w:r>
      <w:r w:rsidRPr="00F04D27">
        <w:rPr>
          <w:rFonts w:ascii="Times New Roman" w:hAnsi="Times New Roman" w:cs="Times New Roman"/>
          <w:kern w:val="0"/>
          <w:szCs w:val="24"/>
        </w:rPr>
        <w:t xml:space="preserve">Fiscal year end </w:t>
      </w:r>
      <w:r w:rsidRPr="00F04D27">
        <w:rPr>
          <w:rFonts w:ascii="Times New Roman" w:hAnsi="Times New Roman" w:cs="Times New Roman"/>
          <w:b/>
          <w:kern w:val="0"/>
          <w:szCs w:val="24"/>
        </w:rPr>
        <w:t>+ five (5) years</w:t>
      </w:r>
    </w:p>
    <w:p w14:paraId="7C626695"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660661BB" w14:textId="77777777" w:rsidR="00F04D27" w:rsidRPr="00F04D27" w:rsidRDefault="00F04D27" w:rsidP="00F04D27">
      <w:pPr>
        <w:pStyle w:val="ListParagraph"/>
        <w:numPr>
          <w:ilvl w:val="0"/>
          <w:numId w:val="39"/>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Purchasing log, register, or similar record providing a chronological record of purchase orders issued, orders received, and similar data on procurement status.</w:t>
      </w:r>
    </w:p>
    <w:p w14:paraId="1DE04097"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 xml:space="preserve">RETENTION: </w:t>
      </w:r>
      <w:r w:rsidRPr="00F04D27">
        <w:rPr>
          <w:rFonts w:ascii="Times New Roman" w:hAnsi="Times New Roman" w:cs="Times New Roman"/>
          <w:kern w:val="0"/>
          <w:szCs w:val="24"/>
        </w:rPr>
        <w:t xml:space="preserve">Fiscal year end </w:t>
      </w:r>
      <w:r w:rsidRPr="00F04D27">
        <w:rPr>
          <w:rFonts w:ascii="Times New Roman" w:hAnsi="Times New Roman" w:cs="Times New Roman"/>
          <w:b/>
          <w:kern w:val="0"/>
          <w:szCs w:val="24"/>
        </w:rPr>
        <w:t>+ three (3) years</w:t>
      </w:r>
    </w:p>
    <w:p w14:paraId="3F1AABC9"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7D3D0A11" w14:textId="77777777" w:rsidR="00F04D27" w:rsidRPr="00F04D27" w:rsidRDefault="00F04D27" w:rsidP="00F04D27">
      <w:pPr>
        <w:pStyle w:val="ListParagraph"/>
        <w:numPr>
          <w:ilvl w:val="0"/>
          <w:numId w:val="39"/>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Packing slips and order acknowledgments.</w:t>
      </w:r>
    </w:p>
    <w:p w14:paraId="29B83C64"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AV</w:t>
      </w:r>
    </w:p>
    <w:p w14:paraId="1BF198E1"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1E82AD55" w14:textId="77777777" w:rsidR="00F04D27" w:rsidRPr="00F04D27" w:rsidRDefault="00F04D27" w:rsidP="00F04D27">
      <w:pPr>
        <w:pStyle w:val="ListParagraph"/>
        <w:numPr>
          <w:ilvl w:val="0"/>
          <w:numId w:val="39"/>
        </w:numPr>
        <w:contextualSpacing w:val="0"/>
        <w:jc w:val="both"/>
        <w:rPr>
          <w:rFonts w:ascii="Times New Roman" w:hAnsi="Times New Roman" w:cs="Times New Roman"/>
          <w:kern w:val="0"/>
          <w:szCs w:val="24"/>
        </w:rPr>
      </w:pPr>
      <w:r w:rsidRPr="00F04D27">
        <w:rPr>
          <w:rFonts w:ascii="Times New Roman" w:hAnsi="Times New Roman" w:cs="Times New Roman"/>
          <w:kern w:val="0"/>
          <w:szCs w:val="24"/>
        </w:rPr>
        <w:t>Vendor and commodity lists.</w:t>
      </w:r>
    </w:p>
    <w:p w14:paraId="16405532"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Until superseded</w:t>
      </w:r>
    </w:p>
    <w:p w14:paraId="3D11254C" w14:textId="77777777" w:rsidR="00F04D27" w:rsidRPr="00F04D27" w:rsidRDefault="00F04D27" w:rsidP="00F04D27">
      <w:pPr>
        <w:pStyle w:val="ListParagraph"/>
        <w:contextualSpacing w:val="0"/>
        <w:jc w:val="both"/>
        <w:rPr>
          <w:rFonts w:ascii="Times New Roman" w:hAnsi="Times New Roman" w:cs="Times New Roman"/>
          <w:kern w:val="0"/>
          <w:szCs w:val="24"/>
        </w:rPr>
      </w:pPr>
    </w:p>
    <w:p w14:paraId="55D0AF0C" w14:textId="77777777" w:rsidR="00F04D27" w:rsidRPr="00F04D27" w:rsidRDefault="00F04D27" w:rsidP="00C23F90">
      <w:pPr>
        <w:pStyle w:val="ListParagraph"/>
        <w:ind w:left="0"/>
        <w:contextualSpacing w:val="0"/>
        <w:jc w:val="both"/>
        <w:outlineLvl w:val="0"/>
        <w:rPr>
          <w:rFonts w:ascii="Times New Roman" w:hAnsi="Times New Roman" w:cs="Times New Roman"/>
          <w:b/>
          <w:kern w:val="0"/>
          <w:szCs w:val="24"/>
          <w:u w:val="single"/>
        </w:rPr>
      </w:pPr>
      <w:r w:rsidRPr="00F04D27">
        <w:rPr>
          <w:rFonts w:ascii="Times New Roman" w:hAnsi="Times New Roman" w:cs="Times New Roman"/>
          <w:b/>
          <w:kern w:val="0"/>
          <w:szCs w:val="24"/>
          <w:u w:val="single"/>
        </w:rPr>
        <w:t>GR 1075-16 Construction Project Records</w:t>
      </w:r>
    </w:p>
    <w:p w14:paraId="183EE8DC" w14:textId="77777777" w:rsidR="00F04D27" w:rsidRPr="00F04D27" w:rsidRDefault="00F04D27" w:rsidP="00F04D27">
      <w:pPr>
        <w:jc w:val="both"/>
        <w:rPr>
          <w:rFonts w:ascii="Times New Roman" w:hAnsi="Times New Roman" w:cs="Times New Roman"/>
          <w:kern w:val="0"/>
          <w:szCs w:val="24"/>
          <w:u w:val="single"/>
        </w:rPr>
      </w:pPr>
    </w:p>
    <w:p w14:paraId="41D8426A" w14:textId="77777777" w:rsidR="00F04D27" w:rsidRPr="00F04D27" w:rsidRDefault="00F04D27" w:rsidP="00F04D27">
      <w:pPr>
        <w:pStyle w:val="ListParagraph"/>
        <w:numPr>
          <w:ilvl w:val="0"/>
          <w:numId w:val="40"/>
        </w:numPr>
        <w:contextualSpacing w:val="0"/>
        <w:jc w:val="both"/>
        <w:rPr>
          <w:rFonts w:ascii="Times New Roman" w:hAnsi="Times New Roman" w:cs="Times New Roman"/>
          <w:kern w:val="0"/>
          <w:szCs w:val="24"/>
          <w:u w:val="single"/>
        </w:rPr>
      </w:pPr>
      <w:r w:rsidRPr="00F04D27">
        <w:rPr>
          <w:rFonts w:ascii="Times New Roman" w:hAnsi="Times New Roman" w:cs="Times New Roman"/>
          <w:kern w:val="0"/>
          <w:szCs w:val="24"/>
        </w:rPr>
        <w:t xml:space="preserve">Records concerning the planning, design, construction, conversion, or modernization of local government-owned facilities, structures, and systems, including feasibility, screening, and implementation studies; topographical and soil surveys and reports; architectural and engineering drawings, elevations, profiles, blueprints, and as-builts; inspection and investigative reports; laboratory test reports; environmental impact </w:t>
      </w:r>
      <w:r w:rsidRPr="00F04D27">
        <w:rPr>
          <w:rFonts w:ascii="Times New Roman" w:hAnsi="Times New Roman" w:cs="Times New Roman"/>
          <w:kern w:val="0"/>
          <w:szCs w:val="24"/>
        </w:rPr>
        <w:lastRenderedPageBreak/>
        <w:t xml:space="preserve">statements; construction contracts and bonds; correspondence; and similar documentation </w:t>
      </w:r>
      <w:r w:rsidRPr="00F04D27">
        <w:rPr>
          <w:rFonts w:ascii="Times New Roman" w:hAnsi="Times New Roman" w:cs="Times New Roman"/>
          <w:bCs/>
          <w:kern w:val="0"/>
          <w:szCs w:val="24"/>
          <w:u w:val="single"/>
        </w:rPr>
        <w:t>except as described in (b), (c) or (d)</w:t>
      </w:r>
      <w:r w:rsidRPr="00F04D27">
        <w:rPr>
          <w:rFonts w:ascii="Times New Roman" w:hAnsi="Times New Roman" w:cs="Times New Roman"/>
          <w:kern w:val="0"/>
          <w:szCs w:val="24"/>
          <w:u w:val="single"/>
        </w:rPr>
        <w:t>.</w:t>
      </w:r>
    </w:p>
    <w:p w14:paraId="2078BB4B"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Permanent.</w:t>
      </w:r>
    </w:p>
    <w:p w14:paraId="52B5FD78" w14:textId="77777777" w:rsidR="00F04D27" w:rsidRPr="00F04D27" w:rsidRDefault="00F04D27" w:rsidP="00F04D27">
      <w:pPr>
        <w:pStyle w:val="ListParagraph"/>
        <w:contextualSpacing w:val="0"/>
        <w:jc w:val="both"/>
        <w:rPr>
          <w:rFonts w:ascii="Times New Roman" w:hAnsi="Times New Roman" w:cs="Times New Roman"/>
          <w:kern w:val="0"/>
          <w:szCs w:val="24"/>
        </w:rPr>
      </w:pPr>
      <w:r w:rsidRPr="00F04D27">
        <w:rPr>
          <w:rFonts w:ascii="Times New Roman" w:hAnsi="Times New Roman" w:cs="Times New Roman"/>
          <w:b/>
          <w:bCs/>
          <w:kern w:val="0"/>
          <w:szCs w:val="24"/>
        </w:rPr>
        <w:t xml:space="preserve">Retention Note: </w:t>
      </w:r>
      <w:r w:rsidRPr="00F04D27">
        <w:rPr>
          <w:rFonts w:ascii="Times New Roman" w:hAnsi="Times New Roman" w:cs="Times New Roman"/>
          <w:kern w:val="0"/>
          <w:szCs w:val="24"/>
        </w:rPr>
        <w:t>If a structure, facility, or system is sold or transferred to another person or entity, the local government must retain the original records relating to its construction. Copies of the records may be given to the person or entity to which the structure, facility, or system is sold or transferred.</w:t>
      </w:r>
    </w:p>
    <w:p w14:paraId="2AC9BA8A" w14:textId="77777777" w:rsidR="00F04D27" w:rsidRPr="00F04D27" w:rsidRDefault="00F04D27" w:rsidP="00F04D27">
      <w:pPr>
        <w:jc w:val="both"/>
        <w:rPr>
          <w:rFonts w:ascii="Times New Roman" w:hAnsi="Times New Roman" w:cs="Times New Roman"/>
          <w:kern w:val="0"/>
          <w:szCs w:val="24"/>
          <w:u w:val="single"/>
        </w:rPr>
      </w:pPr>
    </w:p>
    <w:p w14:paraId="180600B9" w14:textId="77777777" w:rsidR="00F04D27" w:rsidRPr="00F04D27" w:rsidRDefault="00F04D27" w:rsidP="00F04D27">
      <w:pPr>
        <w:pStyle w:val="ListParagraph"/>
        <w:numPr>
          <w:ilvl w:val="0"/>
          <w:numId w:val="40"/>
        </w:numPr>
        <w:contextualSpacing w:val="0"/>
        <w:jc w:val="both"/>
        <w:rPr>
          <w:rFonts w:ascii="Times New Roman" w:hAnsi="Times New Roman" w:cs="Times New Roman"/>
          <w:kern w:val="0"/>
          <w:szCs w:val="24"/>
          <w:u w:val="single"/>
        </w:rPr>
      </w:pPr>
      <w:r w:rsidRPr="00F04D27">
        <w:rPr>
          <w:rFonts w:ascii="Times New Roman" w:hAnsi="Times New Roman" w:cs="Times New Roman"/>
          <w:kern w:val="0"/>
          <w:szCs w:val="24"/>
        </w:rPr>
        <w:t>Records of the types described in GR1075-16a relating to the construction of prefabricated storage sheds, bus shelters, parking lot kiosks, non-structural recreational facilities such as baseball diamonds and tennis courts, and similar structures and facilities.</w:t>
      </w:r>
    </w:p>
    <w:p w14:paraId="395682B6"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 xml:space="preserve">RETENTION: </w:t>
      </w:r>
      <w:r w:rsidRPr="00F04D27">
        <w:rPr>
          <w:rFonts w:ascii="Times New Roman" w:hAnsi="Times New Roman" w:cs="Times New Roman"/>
          <w:kern w:val="0"/>
          <w:szCs w:val="24"/>
        </w:rPr>
        <w:t>Completion of the project</w:t>
      </w:r>
      <w:r w:rsidRPr="00F04D27">
        <w:rPr>
          <w:rFonts w:ascii="Times New Roman" w:hAnsi="Times New Roman" w:cs="Times New Roman"/>
          <w:b/>
          <w:kern w:val="0"/>
          <w:szCs w:val="24"/>
        </w:rPr>
        <w:t xml:space="preserve"> + ten (10) years.</w:t>
      </w:r>
    </w:p>
    <w:p w14:paraId="46E16139" w14:textId="77777777" w:rsidR="00F04D27" w:rsidRPr="00F04D27" w:rsidRDefault="00F04D27" w:rsidP="00F04D27">
      <w:pPr>
        <w:pStyle w:val="ListParagraph"/>
        <w:contextualSpacing w:val="0"/>
        <w:jc w:val="both"/>
        <w:rPr>
          <w:rFonts w:ascii="Times New Roman" w:hAnsi="Times New Roman" w:cs="Times New Roman"/>
          <w:b/>
          <w:kern w:val="0"/>
          <w:szCs w:val="24"/>
        </w:rPr>
      </w:pPr>
    </w:p>
    <w:p w14:paraId="4F5BB121" w14:textId="77777777" w:rsidR="00F04D27" w:rsidRPr="00F04D27" w:rsidRDefault="00F04D27" w:rsidP="00F04D27">
      <w:pPr>
        <w:pStyle w:val="ListParagraph"/>
        <w:numPr>
          <w:ilvl w:val="0"/>
          <w:numId w:val="40"/>
        </w:numPr>
        <w:contextualSpacing w:val="0"/>
        <w:jc w:val="both"/>
        <w:rPr>
          <w:rFonts w:ascii="Times New Roman" w:hAnsi="Times New Roman" w:cs="Times New Roman"/>
          <w:kern w:val="0"/>
          <w:szCs w:val="24"/>
          <w:u w:val="single"/>
        </w:rPr>
      </w:pPr>
      <w:r w:rsidRPr="00F04D27">
        <w:rPr>
          <w:rFonts w:ascii="Times New Roman" w:hAnsi="Times New Roman" w:cs="Times New Roman"/>
          <w:kern w:val="0"/>
          <w:szCs w:val="24"/>
        </w:rPr>
        <w:t>Records relating to construction projects described in GR1075-16a and GR1075-16b, that are transitory or of ephemeral relevance, and are not required for maintaining, modifying, and repurposing the building or structure. Records may include, but are not limited to, rejected design plans, delivery tickets for expendable products, daily work reports, etc.</w:t>
      </w:r>
    </w:p>
    <w:p w14:paraId="0BA72EA3" w14:textId="77777777" w:rsidR="00F04D27" w:rsidRPr="00F04D27" w:rsidRDefault="00F04D27" w:rsidP="00C23F90">
      <w:pPr>
        <w:pStyle w:val="ListParagraph"/>
        <w:contextualSpacing w:val="0"/>
        <w:jc w:val="both"/>
        <w:outlineLvl w:val="0"/>
        <w:rPr>
          <w:rFonts w:ascii="Times New Roman" w:hAnsi="Times New Roman" w:cs="Times New Roman"/>
          <w:b/>
          <w:kern w:val="0"/>
          <w:szCs w:val="24"/>
        </w:rPr>
      </w:pPr>
      <w:r w:rsidRPr="00F04D27">
        <w:rPr>
          <w:rFonts w:ascii="Times New Roman" w:hAnsi="Times New Roman" w:cs="Times New Roman"/>
          <w:b/>
          <w:kern w:val="0"/>
          <w:szCs w:val="24"/>
        </w:rPr>
        <w:t>RETENTION: Five (5) years.</w:t>
      </w:r>
    </w:p>
    <w:p w14:paraId="27B4C90E" w14:textId="77777777" w:rsidR="00F04D27" w:rsidRPr="00F04D27" w:rsidRDefault="00F04D27" w:rsidP="00F04D27">
      <w:pPr>
        <w:pStyle w:val="ListParagraph"/>
        <w:contextualSpacing w:val="0"/>
        <w:jc w:val="both"/>
        <w:rPr>
          <w:rFonts w:ascii="Times New Roman" w:hAnsi="Times New Roman" w:cs="Times New Roman"/>
          <w:kern w:val="0"/>
          <w:szCs w:val="24"/>
          <w:u w:val="single"/>
        </w:rPr>
      </w:pPr>
    </w:p>
    <w:p w14:paraId="5D91ED82" w14:textId="77777777" w:rsidR="00F04D27" w:rsidRPr="00F04D27" w:rsidRDefault="00F04D27" w:rsidP="00F04D27">
      <w:pPr>
        <w:pStyle w:val="ListParagraph"/>
        <w:numPr>
          <w:ilvl w:val="0"/>
          <w:numId w:val="40"/>
        </w:numPr>
        <w:contextualSpacing w:val="0"/>
        <w:jc w:val="both"/>
        <w:rPr>
          <w:rFonts w:ascii="Times New Roman" w:hAnsi="Times New Roman" w:cs="Times New Roman"/>
          <w:kern w:val="0"/>
          <w:szCs w:val="24"/>
          <w:u w:val="single"/>
        </w:rPr>
      </w:pPr>
      <w:r w:rsidRPr="00F04D27">
        <w:rPr>
          <w:rFonts w:ascii="Times New Roman" w:hAnsi="Times New Roman" w:cs="Times New Roman"/>
          <w:kern w:val="0"/>
          <w:szCs w:val="24"/>
        </w:rPr>
        <w:t>Line Locate Requests, Call Before You Dig records, or other similar records documenting requests for information regarding locations of the underground cable or utility lines.</w:t>
      </w:r>
    </w:p>
    <w:p w14:paraId="425182BF" w14:textId="77777777" w:rsidR="00F04D27" w:rsidRPr="00F04D27" w:rsidRDefault="00F04D27" w:rsidP="00C23F90">
      <w:pPr>
        <w:pStyle w:val="ListParagraph"/>
        <w:contextualSpacing w:val="0"/>
        <w:jc w:val="both"/>
        <w:outlineLvl w:val="0"/>
        <w:rPr>
          <w:rFonts w:ascii="Times New Roman" w:hAnsi="Times New Roman" w:cs="Times New Roman"/>
          <w:kern w:val="0"/>
          <w:szCs w:val="24"/>
          <w:u w:val="single"/>
        </w:rPr>
      </w:pPr>
      <w:r w:rsidRPr="00F04D27">
        <w:rPr>
          <w:rFonts w:ascii="Times New Roman" w:hAnsi="Times New Roman" w:cs="Times New Roman"/>
          <w:b/>
          <w:kern w:val="0"/>
          <w:szCs w:val="24"/>
        </w:rPr>
        <w:t xml:space="preserve">RETENTION: </w:t>
      </w:r>
      <w:r w:rsidRPr="00F04D27">
        <w:rPr>
          <w:rFonts w:ascii="Times New Roman" w:hAnsi="Times New Roman" w:cs="Times New Roman"/>
          <w:kern w:val="0"/>
          <w:szCs w:val="24"/>
        </w:rPr>
        <w:t>Completion of project requiring the locate request</w:t>
      </w:r>
      <w:r w:rsidRPr="00F04D27">
        <w:rPr>
          <w:rFonts w:ascii="Times New Roman" w:hAnsi="Times New Roman" w:cs="Times New Roman"/>
          <w:b/>
          <w:kern w:val="0"/>
          <w:szCs w:val="24"/>
        </w:rPr>
        <w:t xml:space="preserve"> + two (2) years.</w:t>
      </w:r>
    </w:p>
    <w:p w14:paraId="4B3B90D4" w14:textId="77777777" w:rsidR="001244AD" w:rsidRPr="00F04D27" w:rsidRDefault="001244AD" w:rsidP="00F04D27">
      <w:pPr>
        <w:jc w:val="both"/>
        <w:rPr>
          <w:rFonts w:ascii="Times New Roman" w:hAnsi="Times New Roman" w:cs="Times New Roman"/>
          <w:kern w:val="0"/>
          <w:szCs w:val="24"/>
        </w:rPr>
      </w:pPr>
    </w:p>
    <w:sectPr w:rsidR="001244AD" w:rsidRPr="00F04D27" w:rsidSect="00A01DDF">
      <w:headerReference w:type="default" r:id="rId9"/>
      <w:footerReference w:type="default" r:id="rId10"/>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FAA1" w14:textId="77777777" w:rsidR="007359BB" w:rsidRDefault="007359BB" w:rsidP="004052A2">
      <w:r>
        <w:separator/>
      </w:r>
    </w:p>
  </w:endnote>
  <w:endnote w:type="continuationSeparator" w:id="0">
    <w:p w14:paraId="1ACFD3E9" w14:textId="77777777" w:rsidR="007359BB" w:rsidRDefault="007359B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53BEB9B3"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E20333">
            <w:rPr>
              <w:rFonts w:ascii="Times New Roman" w:hAnsi="Times New Roman" w:cs="Times New Roman"/>
              <w:sz w:val="20"/>
              <w:szCs w:val="20"/>
            </w:rPr>
            <w:t>01-</w:t>
          </w:r>
          <w:r w:rsidR="002E75CC">
            <w:rPr>
              <w:rFonts w:ascii="Times New Roman" w:hAnsi="Times New Roman" w:cs="Times New Roman"/>
              <w:sz w:val="20"/>
              <w:szCs w:val="20"/>
            </w:rPr>
            <w:t>09</w:t>
          </w:r>
          <w:r w:rsidR="00E20333">
            <w:rPr>
              <w:rFonts w:ascii="Times New Roman" w:hAnsi="Times New Roman" w:cs="Times New Roman"/>
              <w:sz w:val="20"/>
              <w:szCs w:val="20"/>
            </w:rPr>
            <w:t>-202</w:t>
          </w:r>
          <w:r w:rsidR="002E75CC">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9C36DD">
            <w:rPr>
              <w:rFonts w:ascii="Times New Roman" w:hAnsi="Times New Roman" w:cs="Times New Roman"/>
              <w:noProof/>
              <w:sz w:val="20"/>
              <w:szCs w:val="20"/>
            </w:rPr>
            <w:t>4</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9C36DD">
            <w:rPr>
              <w:rFonts w:ascii="Times New Roman" w:hAnsi="Times New Roman" w:cs="Times New Roman"/>
              <w:noProof/>
              <w:sz w:val="20"/>
              <w:szCs w:val="20"/>
            </w:rPr>
            <w:t>4</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6E504066" w14:textId="6213263C" w:rsidR="007E36F3" w:rsidRDefault="0045133E">
          <w:pPr>
            <w:pStyle w:val="Footer"/>
            <w:rPr>
              <w:rFonts w:ascii="Times New Roman" w:hAnsi="Times New Roman" w:cs="Times New Roman"/>
              <w:sz w:val="20"/>
              <w:szCs w:val="20"/>
            </w:rPr>
          </w:pPr>
          <w:r>
            <w:rPr>
              <w:rFonts w:ascii="Times New Roman" w:hAnsi="Times New Roman" w:cs="Times New Roman"/>
              <w:sz w:val="20"/>
              <w:szCs w:val="20"/>
            </w:rPr>
            <w:t>© 20</w:t>
          </w:r>
          <w:r w:rsidR="00543E72">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50BA111A" w:rsidR="0045133E" w:rsidRPr="00A01DDF" w:rsidRDefault="0045133E">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26177A14" w:rsidR="007E36F3" w:rsidRPr="00A01DDF" w:rsidRDefault="007E36F3">
          <w:pPr>
            <w:pStyle w:val="Footer"/>
            <w:rPr>
              <w:rFonts w:ascii="Times New Roman" w:hAnsi="Times New Roman" w:cs="Times New Roman"/>
              <w:sz w:val="20"/>
              <w:szCs w:val="20"/>
            </w:rPr>
          </w:pPr>
        </w:p>
      </w:tc>
      <w:tc>
        <w:tcPr>
          <w:tcW w:w="3168" w:type="dxa"/>
        </w:tcPr>
        <w:p w14:paraId="154B3DDA" w14:textId="0D2EEFF6" w:rsidR="007E36F3" w:rsidRPr="00A01DDF" w:rsidRDefault="0045133E" w:rsidP="00ED6E7B">
          <w:pPr>
            <w:pStyle w:val="Footer"/>
            <w:jc w:val="right"/>
            <w:rPr>
              <w:rFonts w:ascii="Times New Roman" w:hAnsi="Times New Roman" w:cs="Times New Roman"/>
              <w:sz w:val="20"/>
              <w:szCs w:val="20"/>
            </w:rPr>
          </w:pPr>
          <w:r>
            <w:rPr>
              <w:noProof/>
            </w:rPr>
            <w:drawing>
              <wp:anchor distT="0" distB="0" distL="114300" distR="114300" simplePos="0" relativeHeight="251667456" behindDoc="1" locked="0" layoutInCell="1" allowOverlap="1" wp14:anchorId="764B7BC5" wp14:editId="0BFC758C">
                <wp:simplePos x="0" y="0"/>
                <wp:positionH relativeFrom="column">
                  <wp:posOffset>1188525</wp:posOffset>
                </wp:positionH>
                <wp:positionV relativeFrom="paragraph">
                  <wp:posOffset>2795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4B3406F"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832" w14:textId="77777777" w:rsidR="007359BB" w:rsidRDefault="007359BB" w:rsidP="004052A2">
      <w:r>
        <w:separator/>
      </w:r>
    </w:p>
  </w:footnote>
  <w:footnote w:type="continuationSeparator" w:id="0">
    <w:p w14:paraId="0206E699" w14:textId="77777777" w:rsidR="007359BB" w:rsidRDefault="007359B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52FACDBC" w:rsidR="007E36F3" w:rsidRPr="00AA4E26" w:rsidRDefault="002E75CC"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CC5CE0">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77777777" w:rsidR="007E36F3" w:rsidRPr="00AA4E26" w:rsidRDefault="007E36F3" w:rsidP="007F13B3">
          <w:pPr>
            <w:pStyle w:val="Header"/>
            <w:rPr>
              <w:rFonts w:ascii="Times New Roman" w:hAnsi="Times New Roman" w:cs="Times New Roman"/>
              <w:szCs w:val="24"/>
            </w:rPr>
          </w:pPr>
          <w:r w:rsidRPr="00AA4E26">
            <w:rPr>
              <w:rFonts w:ascii="Times New Roman" w:hAnsi="Times New Roman" w:cs="Times New Roman"/>
              <w:szCs w:val="24"/>
            </w:rPr>
            <w:t>POLICY GROUP 1 – 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263DD7E" w:rsidR="007E36F3" w:rsidRPr="00AA4E26" w:rsidRDefault="00CE2B46" w:rsidP="00F04D27">
          <w:pPr>
            <w:pStyle w:val="Header"/>
            <w:rPr>
              <w:rFonts w:ascii="Times New Roman" w:hAnsi="Times New Roman" w:cs="Times New Roman"/>
              <w:szCs w:val="24"/>
            </w:rPr>
          </w:pPr>
          <w:r>
            <w:rPr>
              <w:rFonts w:ascii="Times New Roman" w:hAnsi="Times New Roman" w:cs="Times New Roman"/>
              <w:szCs w:val="24"/>
            </w:rPr>
            <w:t>RECORD</w:t>
          </w:r>
          <w:r w:rsidR="00F04D27">
            <w:rPr>
              <w:rFonts w:ascii="Times New Roman" w:hAnsi="Times New Roman" w:cs="Times New Roman"/>
              <w:szCs w:val="24"/>
            </w:rPr>
            <w:t xml:space="preserve"> RETENTION SCHEDULE</w:t>
          </w:r>
        </w:p>
      </w:tc>
      <w:tc>
        <w:tcPr>
          <w:tcW w:w="1872" w:type="dxa"/>
        </w:tcPr>
        <w:p w14:paraId="54B9E97A" w14:textId="1AA279E7" w:rsidR="007E36F3" w:rsidRPr="00AA4E26" w:rsidRDefault="007E36F3" w:rsidP="00CE2B46">
          <w:pPr>
            <w:pStyle w:val="Header"/>
            <w:tabs>
              <w:tab w:val="left" w:pos="195"/>
            </w:tabs>
            <w:rPr>
              <w:rFonts w:ascii="Times New Roman" w:hAnsi="Times New Roman" w:cs="Times New Roman"/>
              <w:szCs w:val="24"/>
            </w:rPr>
          </w:pPr>
          <w:r w:rsidRPr="00AA4E26">
            <w:rPr>
              <w:rFonts w:ascii="Times New Roman" w:hAnsi="Times New Roman" w:cs="Times New Roman"/>
              <w:szCs w:val="24"/>
            </w:rPr>
            <w:t>PG-</w:t>
          </w:r>
          <w:r w:rsidR="003A4E2E">
            <w:rPr>
              <w:rFonts w:ascii="Times New Roman" w:hAnsi="Times New Roman" w:cs="Times New Roman"/>
              <w:szCs w:val="24"/>
            </w:rPr>
            <w:t>1.</w:t>
          </w:r>
          <w:r w:rsidR="00CE2B46">
            <w:rPr>
              <w:rFonts w:ascii="Times New Roman" w:hAnsi="Times New Roman" w:cs="Times New Roman"/>
              <w:szCs w:val="24"/>
            </w:rPr>
            <w:t>1</w:t>
          </w:r>
          <w:r w:rsidR="00F04D27">
            <w:rPr>
              <w:rFonts w:ascii="Times New Roman" w:hAnsi="Times New Roman" w:cs="Times New Roman"/>
              <w:szCs w:val="24"/>
            </w:rPr>
            <w:t>2</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03C8C"/>
    <w:multiLevelType w:val="hybridMultilevel"/>
    <w:tmpl w:val="A610274E"/>
    <w:lvl w:ilvl="0" w:tplc="5330CD46">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264"/>
    <w:multiLevelType w:val="hybridMultilevel"/>
    <w:tmpl w:val="445E24C6"/>
    <w:lvl w:ilvl="0" w:tplc="04090019">
      <w:start w:val="1"/>
      <w:numFmt w:val="lowerLetter"/>
      <w:lvlText w:val="%1."/>
      <w:lvlJc w:val="left"/>
      <w:pPr>
        <w:ind w:left="1440" w:hanging="360"/>
      </w:pPr>
    </w:lvl>
    <w:lvl w:ilvl="1" w:tplc="40960FD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12CC4"/>
    <w:multiLevelType w:val="multilevel"/>
    <w:tmpl w:val="A1E420B0"/>
    <w:lvl w:ilvl="0">
      <w:start w:val="1"/>
      <w:numFmt w:val="decimal"/>
      <w:suff w:val="space"/>
      <w:lvlText w:val="Sec. 1.9.%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B4B4A"/>
    <w:multiLevelType w:val="hybridMultilevel"/>
    <w:tmpl w:val="249CE92A"/>
    <w:lvl w:ilvl="0" w:tplc="5330C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42296"/>
    <w:multiLevelType w:val="hybridMultilevel"/>
    <w:tmpl w:val="070A5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000BB"/>
    <w:multiLevelType w:val="multilevel"/>
    <w:tmpl w:val="D9401FF6"/>
    <w:lvl w:ilvl="0">
      <w:start w:val="1"/>
      <w:numFmt w:val="decimal"/>
      <w:suff w:val="space"/>
      <w:lvlText w:val="Sec. 1.1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285488"/>
    <w:multiLevelType w:val="multilevel"/>
    <w:tmpl w:val="0FEAE23E"/>
    <w:lvl w:ilvl="0">
      <w:start w:val="1"/>
      <w:numFmt w:val="decimal"/>
      <w:suff w:val="space"/>
      <w:lvlText w:val="Sec. 1.8.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81A0A37"/>
    <w:multiLevelType w:val="hybridMultilevel"/>
    <w:tmpl w:val="060AE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55F94"/>
    <w:multiLevelType w:val="hybridMultilevel"/>
    <w:tmpl w:val="0D90A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E088F"/>
    <w:multiLevelType w:val="hybridMultilevel"/>
    <w:tmpl w:val="3C9A7288"/>
    <w:lvl w:ilvl="0" w:tplc="6522303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D35DEB"/>
    <w:multiLevelType w:val="hybridMultilevel"/>
    <w:tmpl w:val="AB72D6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304317F"/>
    <w:multiLevelType w:val="multilevel"/>
    <w:tmpl w:val="5AA02FA2"/>
    <w:lvl w:ilvl="0">
      <w:start w:val="1"/>
      <w:numFmt w:val="decimal"/>
      <w:suff w:val="space"/>
      <w:lvlText w:val="Sec. 1.1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37DD7"/>
    <w:multiLevelType w:val="hybridMultilevel"/>
    <w:tmpl w:val="707810EC"/>
    <w:lvl w:ilvl="0" w:tplc="C8B2D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D3368"/>
    <w:multiLevelType w:val="multilevel"/>
    <w:tmpl w:val="C5F4C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48555D"/>
    <w:multiLevelType w:val="multilevel"/>
    <w:tmpl w:val="36B2CFF8"/>
    <w:lvl w:ilvl="0">
      <w:start w:val="1"/>
      <w:numFmt w:val="decimal"/>
      <w:suff w:val="space"/>
      <w:lvlText w:val="Sec. 1.10.%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4C2524"/>
    <w:multiLevelType w:val="hybridMultilevel"/>
    <w:tmpl w:val="DEAE3344"/>
    <w:lvl w:ilvl="0" w:tplc="5330C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3620C"/>
    <w:multiLevelType w:val="hybridMultilevel"/>
    <w:tmpl w:val="7B085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975B5"/>
    <w:multiLevelType w:val="hybridMultilevel"/>
    <w:tmpl w:val="F960650E"/>
    <w:lvl w:ilvl="0" w:tplc="718A4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7189F"/>
    <w:multiLevelType w:val="hybridMultilevel"/>
    <w:tmpl w:val="70C487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9D2024"/>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1225E1"/>
    <w:multiLevelType w:val="hybridMultilevel"/>
    <w:tmpl w:val="A97455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DE70F2D"/>
    <w:multiLevelType w:val="hybridMultilevel"/>
    <w:tmpl w:val="A6A4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853E4"/>
    <w:multiLevelType w:val="hybridMultilevel"/>
    <w:tmpl w:val="287E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8C7466"/>
    <w:multiLevelType w:val="hybridMultilevel"/>
    <w:tmpl w:val="51BAE5C6"/>
    <w:lvl w:ilvl="0" w:tplc="B2D08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73C96"/>
    <w:multiLevelType w:val="multilevel"/>
    <w:tmpl w:val="07FC8FC4"/>
    <w:lvl w:ilvl="0">
      <w:start w:val="1"/>
      <w:numFmt w:val="decimal"/>
      <w:suff w:val="space"/>
      <w:lvlText w:val="Sec. 1.8.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6D50ADF"/>
    <w:multiLevelType w:val="hybridMultilevel"/>
    <w:tmpl w:val="0950B738"/>
    <w:lvl w:ilvl="0" w:tplc="04090015">
      <w:start w:val="1"/>
      <w:numFmt w:val="upperLetter"/>
      <w:lvlText w:val="%1."/>
      <w:lvlJc w:val="left"/>
      <w:pPr>
        <w:ind w:left="720" w:hanging="360"/>
      </w:pPr>
    </w:lvl>
    <w:lvl w:ilvl="1" w:tplc="7680A60C">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A3907"/>
    <w:multiLevelType w:val="hybridMultilevel"/>
    <w:tmpl w:val="23FA6E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3309034">
    <w:abstractNumId w:val="5"/>
  </w:num>
  <w:num w:numId="2" w16cid:durableId="1883901146">
    <w:abstractNumId w:val="12"/>
  </w:num>
  <w:num w:numId="3" w16cid:durableId="1101340757">
    <w:abstractNumId w:val="10"/>
  </w:num>
  <w:num w:numId="4" w16cid:durableId="274756857">
    <w:abstractNumId w:val="36"/>
  </w:num>
  <w:num w:numId="5" w16cid:durableId="197276186">
    <w:abstractNumId w:val="24"/>
  </w:num>
  <w:num w:numId="6" w16cid:durableId="686297247">
    <w:abstractNumId w:val="4"/>
  </w:num>
  <w:num w:numId="7" w16cid:durableId="1643844386">
    <w:abstractNumId w:val="15"/>
  </w:num>
  <w:num w:numId="8" w16cid:durableId="2080398805">
    <w:abstractNumId w:val="23"/>
  </w:num>
  <w:num w:numId="9" w16cid:durableId="1812822047">
    <w:abstractNumId w:val="21"/>
  </w:num>
  <w:num w:numId="10" w16cid:durableId="459953658">
    <w:abstractNumId w:val="19"/>
  </w:num>
  <w:num w:numId="11" w16cid:durableId="2135326238">
    <w:abstractNumId w:val="6"/>
  </w:num>
  <w:num w:numId="12" w16cid:durableId="1864323536">
    <w:abstractNumId w:val="25"/>
  </w:num>
  <w:num w:numId="13" w16cid:durableId="1061640954">
    <w:abstractNumId w:val="20"/>
  </w:num>
  <w:num w:numId="14" w16cid:durableId="277297162">
    <w:abstractNumId w:val="9"/>
  </w:num>
  <w:num w:numId="15" w16cid:durableId="1401050713">
    <w:abstractNumId w:val="32"/>
  </w:num>
  <w:num w:numId="16" w16cid:durableId="250773059">
    <w:abstractNumId w:val="0"/>
  </w:num>
  <w:num w:numId="17" w16cid:durableId="631791098">
    <w:abstractNumId w:val="38"/>
  </w:num>
  <w:num w:numId="18" w16cid:durableId="180972742">
    <w:abstractNumId w:val="40"/>
  </w:num>
  <w:num w:numId="19" w16cid:durableId="407851068">
    <w:abstractNumId w:val="17"/>
  </w:num>
  <w:num w:numId="20" w16cid:durableId="1933784271">
    <w:abstractNumId w:val="11"/>
  </w:num>
  <w:num w:numId="21" w16cid:durableId="818230020">
    <w:abstractNumId w:val="3"/>
  </w:num>
  <w:num w:numId="22" w16cid:durableId="2113276575">
    <w:abstractNumId w:val="34"/>
  </w:num>
  <w:num w:numId="23" w16cid:durableId="349263431">
    <w:abstractNumId w:val="35"/>
  </w:num>
  <w:num w:numId="24" w16cid:durableId="1830172129">
    <w:abstractNumId w:val="27"/>
  </w:num>
  <w:num w:numId="25" w16cid:durableId="587467236">
    <w:abstractNumId w:val="29"/>
  </w:num>
  <w:num w:numId="26" w16cid:durableId="1942645066">
    <w:abstractNumId w:val="26"/>
  </w:num>
  <w:num w:numId="27" w16cid:durableId="867135894">
    <w:abstractNumId w:val="39"/>
  </w:num>
  <w:num w:numId="28" w16cid:durableId="2028368922">
    <w:abstractNumId w:val="2"/>
  </w:num>
  <w:num w:numId="29" w16cid:durableId="717899420">
    <w:abstractNumId w:val="16"/>
  </w:num>
  <w:num w:numId="30" w16cid:durableId="630093110">
    <w:abstractNumId w:val="41"/>
  </w:num>
  <w:num w:numId="31" w16cid:durableId="1806508153">
    <w:abstractNumId w:val="13"/>
  </w:num>
  <w:num w:numId="32" w16cid:durableId="262107264">
    <w:abstractNumId w:val="14"/>
  </w:num>
  <w:num w:numId="33" w16cid:durableId="255482506">
    <w:abstractNumId w:val="33"/>
  </w:num>
  <w:num w:numId="34" w16cid:durableId="1512796927">
    <w:abstractNumId w:val="31"/>
  </w:num>
  <w:num w:numId="35" w16cid:durableId="58941042">
    <w:abstractNumId w:val="8"/>
  </w:num>
  <w:num w:numId="36" w16cid:durableId="2029330216">
    <w:abstractNumId w:val="18"/>
  </w:num>
  <w:num w:numId="37" w16cid:durableId="29308043">
    <w:abstractNumId w:val="1"/>
  </w:num>
  <w:num w:numId="38" w16cid:durableId="1961446806">
    <w:abstractNumId w:val="37"/>
  </w:num>
  <w:num w:numId="39" w16cid:durableId="294989324">
    <w:abstractNumId w:val="30"/>
  </w:num>
  <w:num w:numId="40" w16cid:durableId="82457447">
    <w:abstractNumId w:val="22"/>
  </w:num>
  <w:num w:numId="41" w16cid:durableId="299658065">
    <w:abstractNumId w:val="7"/>
  </w:num>
  <w:num w:numId="42" w16cid:durableId="212916081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630E"/>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2D92"/>
    <w:rsid w:val="000C6BDD"/>
    <w:rsid w:val="000C71FF"/>
    <w:rsid w:val="000D2428"/>
    <w:rsid w:val="000D4DBF"/>
    <w:rsid w:val="000D7AE8"/>
    <w:rsid w:val="000E02C5"/>
    <w:rsid w:val="000E0640"/>
    <w:rsid w:val="000E34C6"/>
    <w:rsid w:val="000E5397"/>
    <w:rsid w:val="000F6D7D"/>
    <w:rsid w:val="00111C41"/>
    <w:rsid w:val="001121DD"/>
    <w:rsid w:val="00117CD9"/>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5619"/>
    <w:rsid w:val="0027617D"/>
    <w:rsid w:val="00282319"/>
    <w:rsid w:val="002841F3"/>
    <w:rsid w:val="002851CF"/>
    <w:rsid w:val="002876E4"/>
    <w:rsid w:val="0029433E"/>
    <w:rsid w:val="00296480"/>
    <w:rsid w:val="002A3B9B"/>
    <w:rsid w:val="002A4179"/>
    <w:rsid w:val="002A617C"/>
    <w:rsid w:val="002A7081"/>
    <w:rsid w:val="002B2F6F"/>
    <w:rsid w:val="002B3BA6"/>
    <w:rsid w:val="002B727A"/>
    <w:rsid w:val="002C02BE"/>
    <w:rsid w:val="002C126C"/>
    <w:rsid w:val="002C16C0"/>
    <w:rsid w:val="002C7D4B"/>
    <w:rsid w:val="002D006B"/>
    <w:rsid w:val="002D3427"/>
    <w:rsid w:val="002D3944"/>
    <w:rsid w:val="002D6842"/>
    <w:rsid w:val="002E09DF"/>
    <w:rsid w:val="002E1392"/>
    <w:rsid w:val="002E59DA"/>
    <w:rsid w:val="002E5ACD"/>
    <w:rsid w:val="002E5C7B"/>
    <w:rsid w:val="002E75CC"/>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343E3"/>
    <w:rsid w:val="00341070"/>
    <w:rsid w:val="0034349C"/>
    <w:rsid w:val="00345058"/>
    <w:rsid w:val="00347E7D"/>
    <w:rsid w:val="00350B31"/>
    <w:rsid w:val="003517BE"/>
    <w:rsid w:val="00357653"/>
    <w:rsid w:val="0036227A"/>
    <w:rsid w:val="003637CB"/>
    <w:rsid w:val="00364B5F"/>
    <w:rsid w:val="00365437"/>
    <w:rsid w:val="003719D2"/>
    <w:rsid w:val="003752B2"/>
    <w:rsid w:val="003764FC"/>
    <w:rsid w:val="00380AA7"/>
    <w:rsid w:val="00382998"/>
    <w:rsid w:val="003838C4"/>
    <w:rsid w:val="003854E0"/>
    <w:rsid w:val="00392740"/>
    <w:rsid w:val="00392AA4"/>
    <w:rsid w:val="00392C0A"/>
    <w:rsid w:val="00395C5F"/>
    <w:rsid w:val="00395CEA"/>
    <w:rsid w:val="003963C7"/>
    <w:rsid w:val="003963E6"/>
    <w:rsid w:val="00396A97"/>
    <w:rsid w:val="003973B5"/>
    <w:rsid w:val="00397F19"/>
    <w:rsid w:val="003A0766"/>
    <w:rsid w:val="003A4E2E"/>
    <w:rsid w:val="003A6F4A"/>
    <w:rsid w:val="003A7523"/>
    <w:rsid w:val="003B1FC6"/>
    <w:rsid w:val="003B34BD"/>
    <w:rsid w:val="003B37D7"/>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6168"/>
    <w:rsid w:val="00400086"/>
    <w:rsid w:val="004002D6"/>
    <w:rsid w:val="004052A2"/>
    <w:rsid w:val="004056A3"/>
    <w:rsid w:val="00406267"/>
    <w:rsid w:val="004068EE"/>
    <w:rsid w:val="00410A54"/>
    <w:rsid w:val="00411067"/>
    <w:rsid w:val="00414255"/>
    <w:rsid w:val="004158C9"/>
    <w:rsid w:val="00431255"/>
    <w:rsid w:val="00435797"/>
    <w:rsid w:val="004367FD"/>
    <w:rsid w:val="00441A66"/>
    <w:rsid w:val="004425DA"/>
    <w:rsid w:val="004503EE"/>
    <w:rsid w:val="0045133E"/>
    <w:rsid w:val="0045155B"/>
    <w:rsid w:val="00454C24"/>
    <w:rsid w:val="00456F8C"/>
    <w:rsid w:val="004646F3"/>
    <w:rsid w:val="00465348"/>
    <w:rsid w:val="004704D6"/>
    <w:rsid w:val="00470607"/>
    <w:rsid w:val="004737D6"/>
    <w:rsid w:val="00474A56"/>
    <w:rsid w:val="004751B4"/>
    <w:rsid w:val="00475732"/>
    <w:rsid w:val="00476C5B"/>
    <w:rsid w:val="00476E78"/>
    <w:rsid w:val="00480EE7"/>
    <w:rsid w:val="00482A35"/>
    <w:rsid w:val="00490D1D"/>
    <w:rsid w:val="00491CA3"/>
    <w:rsid w:val="00495C08"/>
    <w:rsid w:val="004A144D"/>
    <w:rsid w:val="004A175D"/>
    <w:rsid w:val="004A49D5"/>
    <w:rsid w:val="004B1F91"/>
    <w:rsid w:val="004B6ABD"/>
    <w:rsid w:val="004C0A30"/>
    <w:rsid w:val="004C102D"/>
    <w:rsid w:val="004C49F7"/>
    <w:rsid w:val="004C4C20"/>
    <w:rsid w:val="004C6C34"/>
    <w:rsid w:val="004D13E0"/>
    <w:rsid w:val="004D2517"/>
    <w:rsid w:val="004D5301"/>
    <w:rsid w:val="004E5823"/>
    <w:rsid w:val="004F06BE"/>
    <w:rsid w:val="004F5B19"/>
    <w:rsid w:val="004F7B2E"/>
    <w:rsid w:val="00504771"/>
    <w:rsid w:val="00513ABD"/>
    <w:rsid w:val="005152A1"/>
    <w:rsid w:val="005226AE"/>
    <w:rsid w:val="00533408"/>
    <w:rsid w:val="00534B57"/>
    <w:rsid w:val="00541AEA"/>
    <w:rsid w:val="00543E72"/>
    <w:rsid w:val="005469FA"/>
    <w:rsid w:val="005501BC"/>
    <w:rsid w:val="00550E2E"/>
    <w:rsid w:val="00551E0F"/>
    <w:rsid w:val="00554836"/>
    <w:rsid w:val="00557355"/>
    <w:rsid w:val="0056507D"/>
    <w:rsid w:val="00566259"/>
    <w:rsid w:val="005710DD"/>
    <w:rsid w:val="00571F98"/>
    <w:rsid w:val="00576D06"/>
    <w:rsid w:val="00576FEE"/>
    <w:rsid w:val="0057799C"/>
    <w:rsid w:val="00580CBF"/>
    <w:rsid w:val="00583768"/>
    <w:rsid w:val="005841A0"/>
    <w:rsid w:val="00594F6B"/>
    <w:rsid w:val="00595B4D"/>
    <w:rsid w:val="005A2CB0"/>
    <w:rsid w:val="005A2F0C"/>
    <w:rsid w:val="005A3962"/>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379DB"/>
    <w:rsid w:val="006407DC"/>
    <w:rsid w:val="00640F95"/>
    <w:rsid w:val="00642684"/>
    <w:rsid w:val="00647DBC"/>
    <w:rsid w:val="00653665"/>
    <w:rsid w:val="00655D27"/>
    <w:rsid w:val="00664309"/>
    <w:rsid w:val="00670189"/>
    <w:rsid w:val="00671884"/>
    <w:rsid w:val="00672F02"/>
    <w:rsid w:val="00683DB2"/>
    <w:rsid w:val="006842F7"/>
    <w:rsid w:val="00691B16"/>
    <w:rsid w:val="00692472"/>
    <w:rsid w:val="00692D8F"/>
    <w:rsid w:val="00696E37"/>
    <w:rsid w:val="006970C2"/>
    <w:rsid w:val="00697671"/>
    <w:rsid w:val="006A05CC"/>
    <w:rsid w:val="006C4421"/>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50E1"/>
    <w:rsid w:val="007359BB"/>
    <w:rsid w:val="00736349"/>
    <w:rsid w:val="007418C7"/>
    <w:rsid w:val="007433A5"/>
    <w:rsid w:val="00743888"/>
    <w:rsid w:val="00744A72"/>
    <w:rsid w:val="00747881"/>
    <w:rsid w:val="00760287"/>
    <w:rsid w:val="00760F0C"/>
    <w:rsid w:val="007639ED"/>
    <w:rsid w:val="0076436F"/>
    <w:rsid w:val="007720EF"/>
    <w:rsid w:val="007830ED"/>
    <w:rsid w:val="00783BED"/>
    <w:rsid w:val="007873E8"/>
    <w:rsid w:val="007901C1"/>
    <w:rsid w:val="007972E7"/>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21109"/>
    <w:rsid w:val="00822F94"/>
    <w:rsid w:val="00823E4D"/>
    <w:rsid w:val="00824056"/>
    <w:rsid w:val="00836D7E"/>
    <w:rsid w:val="0084043F"/>
    <w:rsid w:val="00840EDF"/>
    <w:rsid w:val="00847E0F"/>
    <w:rsid w:val="008514C0"/>
    <w:rsid w:val="00851CF0"/>
    <w:rsid w:val="0086361C"/>
    <w:rsid w:val="00871451"/>
    <w:rsid w:val="00874734"/>
    <w:rsid w:val="008812F4"/>
    <w:rsid w:val="008827B8"/>
    <w:rsid w:val="008852D5"/>
    <w:rsid w:val="00886C1F"/>
    <w:rsid w:val="00892E6B"/>
    <w:rsid w:val="00894793"/>
    <w:rsid w:val="008959D9"/>
    <w:rsid w:val="008A717D"/>
    <w:rsid w:val="008A7595"/>
    <w:rsid w:val="008B3003"/>
    <w:rsid w:val="008B5D32"/>
    <w:rsid w:val="008B7F30"/>
    <w:rsid w:val="008C1BA3"/>
    <w:rsid w:val="008C1D3A"/>
    <w:rsid w:val="008D1B1F"/>
    <w:rsid w:val="008D2844"/>
    <w:rsid w:val="008D3C47"/>
    <w:rsid w:val="008D6127"/>
    <w:rsid w:val="008D7C15"/>
    <w:rsid w:val="008E1540"/>
    <w:rsid w:val="008E3408"/>
    <w:rsid w:val="008E5FD7"/>
    <w:rsid w:val="008F2203"/>
    <w:rsid w:val="008F48A1"/>
    <w:rsid w:val="008F655E"/>
    <w:rsid w:val="008F6A05"/>
    <w:rsid w:val="008F74B9"/>
    <w:rsid w:val="009028BE"/>
    <w:rsid w:val="009049F4"/>
    <w:rsid w:val="00907A0D"/>
    <w:rsid w:val="009113EF"/>
    <w:rsid w:val="00915694"/>
    <w:rsid w:val="00923536"/>
    <w:rsid w:val="009243C1"/>
    <w:rsid w:val="0092608D"/>
    <w:rsid w:val="0092728E"/>
    <w:rsid w:val="00930BBF"/>
    <w:rsid w:val="009340EA"/>
    <w:rsid w:val="0093426F"/>
    <w:rsid w:val="00941E95"/>
    <w:rsid w:val="00945F55"/>
    <w:rsid w:val="009500D6"/>
    <w:rsid w:val="00950555"/>
    <w:rsid w:val="00957572"/>
    <w:rsid w:val="00961992"/>
    <w:rsid w:val="00970803"/>
    <w:rsid w:val="00974A64"/>
    <w:rsid w:val="00975AC6"/>
    <w:rsid w:val="009864EB"/>
    <w:rsid w:val="009876C9"/>
    <w:rsid w:val="009926E1"/>
    <w:rsid w:val="00995B52"/>
    <w:rsid w:val="00995FDA"/>
    <w:rsid w:val="00997341"/>
    <w:rsid w:val="00997F29"/>
    <w:rsid w:val="009A180C"/>
    <w:rsid w:val="009B1617"/>
    <w:rsid w:val="009C088F"/>
    <w:rsid w:val="009C0C05"/>
    <w:rsid w:val="009C1F09"/>
    <w:rsid w:val="009C26BE"/>
    <w:rsid w:val="009C35BC"/>
    <w:rsid w:val="009C36DD"/>
    <w:rsid w:val="009C6F57"/>
    <w:rsid w:val="009D5574"/>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FC6"/>
    <w:rsid w:val="00A249C6"/>
    <w:rsid w:val="00A2535A"/>
    <w:rsid w:val="00A269EC"/>
    <w:rsid w:val="00A30F5E"/>
    <w:rsid w:val="00A31926"/>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6489"/>
    <w:rsid w:val="00AE07A5"/>
    <w:rsid w:val="00AE0CA2"/>
    <w:rsid w:val="00AE1104"/>
    <w:rsid w:val="00AE4C38"/>
    <w:rsid w:val="00AE56F5"/>
    <w:rsid w:val="00AF3535"/>
    <w:rsid w:val="00AF4143"/>
    <w:rsid w:val="00AF4BC8"/>
    <w:rsid w:val="00AF6D2F"/>
    <w:rsid w:val="00B00F61"/>
    <w:rsid w:val="00B010EA"/>
    <w:rsid w:val="00B077C8"/>
    <w:rsid w:val="00B10047"/>
    <w:rsid w:val="00B103EB"/>
    <w:rsid w:val="00B16943"/>
    <w:rsid w:val="00B30AC5"/>
    <w:rsid w:val="00B33ABD"/>
    <w:rsid w:val="00B34234"/>
    <w:rsid w:val="00B3634B"/>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65FF"/>
    <w:rsid w:val="00B915EB"/>
    <w:rsid w:val="00B9163A"/>
    <w:rsid w:val="00B92B97"/>
    <w:rsid w:val="00B95237"/>
    <w:rsid w:val="00B97220"/>
    <w:rsid w:val="00BA5B95"/>
    <w:rsid w:val="00BA6E31"/>
    <w:rsid w:val="00BC4B0D"/>
    <w:rsid w:val="00BC4ED2"/>
    <w:rsid w:val="00BD020B"/>
    <w:rsid w:val="00BD0E1F"/>
    <w:rsid w:val="00BD43AE"/>
    <w:rsid w:val="00BD529C"/>
    <w:rsid w:val="00BD6516"/>
    <w:rsid w:val="00BD714C"/>
    <w:rsid w:val="00BE3A17"/>
    <w:rsid w:val="00BE4A58"/>
    <w:rsid w:val="00BE5271"/>
    <w:rsid w:val="00BF578D"/>
    <w:rsid w:val="00BF6FE8"/>
    <w:rsid w:val="00C019E9"/>
    <w:rsid w:val="00C020D2"/>
    <w:rsid w:val="00C036A6"/>
    <w:rsid w:val="00C03E72"/>
    <w:rsid w:val="00C07B98"/>
    <w:rsid w:val="00C10506"/>
    <w:rsid w:val="00C11DCA"/>
    <w:rsid w:val="00C12410"/>
    <w:rsid w:val="00C21157"/>
    <w:rsid w:val="00C219C3"/>
    <w:rsid w:val="00C22E8B"/>
    <w:rsid w:val="00C23F90"/>
    <w:rsid w:val="00C309B2"/>
    <w:rsid w:val="00C35362"/>
    <w:rsid w:val="00C353A9"/>
    <w:rsid w:val="00C35A2A"/>
    <w:rsid w:val="00C36282"/>
    <w:rsid w:val="00C36BC2"/>
    <w:rsid w:val="00C36F14"/>
    <w:rsid w:val="00C510CC"/>
    <w:rsid w:val="00C53CFB"/>
    <w:rsid w:val="00C570C8"/>
    <w:rsid w:val="00C66E54"/>
    <w:rsid w:val="00C71F85"/>
    <w:rsid w:val="00C73699"/>
    <w:rsid w:val="00C74AB4"/>
    <w:rsid w:val="00C767C9"/>
    <w:rsid w:val="00C82052"/>
    <w:rsid w:val="00C869BB"/>
    <w:rsid w:val="00C90E54"/>
    <w:rsid w:val="00C958FA"/>
    <w:rsid w:val="00CA0878"/>
    <w:rsid w:val="00CA6D81"/>
    <w:rsid w:val="00CB13E7"/>
    <w:rsid w:val="00CB20C6"/>
    <w:rsid w:val="00CB7422"/>
    <w:rsid w:val="00CB78B2"/>
    <w:rsid w:val="00CC08A3"/>
    <w:rsid w:val="00CC1CF7"/>
    <w:rsid w:val="00CC4161"/>
    <w:rsid w:val="00CC4658"/>
    <w:rsid w:val="00CC5CE0"/>
    <w:rsid w:val="00CC5DB4"/>
    <w:rsid w:val="00CC610F"/>
    <w:rsid w:val="00CD037D"/>
    <w:rsid w:val="00CD08E7"/>
    <w:rsid w:val="00CD7B7C"/>
    <w:rsid w:val="00CE2B46"/>
    <w:rsid w:val="00CE47C3"/>
    <w:rsid w:val="00CE595E"/>
    <w:rsid w:val="00CF1216"/>
    <w:rsid w:val="00CF336B"/>
    <w:rsid w:val="00CF596D"/>
    <w:rsid w:val="00D01125"/>
    <w:rsid w:val="00D02D93"/>
    <w:rsid w:val="00D04E5C"/>
    <w:rsid w:val="00D05539"/>
    <w:rsid w:val="00D06CCF"/>
    <w:rsid w:val="00D10A8F"/>
    <w:rsid w:val="00D11707"/>
    <w:rsid w:val="00D14D63"/>
    <w:rsid w:val="00D15C61"/>
    <w:rsid w:val="00D16AA5"/>
    <w:rsid w:val="00D25C58"/>
    <w:rsid w:val="00D25D29"/>
    <w:rsid w:val="00D26A31"/>
    <w:rsid w:val="00D32E3D"/>
    <w:rsid w:val="00D37415"/>
    <w:rsid w:val="00D37CAD"/>
    <w:rsid w:val="00D46FA1"/>
    <w:rsid w:val="00D50133"/>
    <w:rsid w:val="00D52340"/>
    <w:rsid w:val="00D60593"/>
    <w:rsid w:val="00D61098"/>
    <w:rsid w:val="00D61841"/>
    <w:rsid w:val="00D70AD3"/>
    <w:rsid w:val="00D73119"/>
    <w:rsid w:val="00D73D0A"/>
    <w:rsid w:val="00D7574A"/>
    <w:rsid w:val="00D8143D"/>
    <w:rsid w:val="00D9006C"/>
    <w:rsid w:val="00D92AF8"/>
    <w:rsid w:val="00D97E2E"/>
    <w:rsid w:val="00DA005D"/>
    <w:rsid w:val="00DB15C4"/>
    <w:rsid w:val="00DB2915"/>
    <w:rsid w:val="00DB3C0D"/>
    <w:rsid w:val="00DB6651"/>
    <w:rsid w:val="00DC0AF3"/>
    <w:rsid w:val="00DC52BD"/>
    <w:rsid w:val="00DC6EB3"/>
    <w:rsid w:val="00DD2672"/>
    <w:rsid w:val="00DD5667"/>
    <w:rsid w:val="00DD6BFB"/>
    <w:rsid w:val="00DD7024"/>
    <w:rsid w:val="00DE04C7"/>
    <w:rsid w:val="00DF3C96"/>
    <w:rsid w:val="00DF4A04"/>
    <w:rsid w:val="00DF5287"/>
    <w:rsid w:val="00DF7DCB"/>
    <w:rsid w:val="00DF7F9F"/>
    <w:rsid w:val="00E10A8B"/>
    <w:rsid w:val="00E132A9"/>
    <w:rsid w:val="00E1632A"/>
    <w:rsid w:val="00E20333"/>
    <w:rsid w:val="00E20415"/>
    <w:rsid w:val="00E23253"/>
    <w:rsid w:val="00E248A3"/>
    <w:rsid w:val="00E24BC4"/>
    <w:rsid w:val="00E3277F"/>
    <w:rsid w:val="00E33557"/>
    <w:rsid w:val="00E35532"/>
    <w:rsid w:val="00E4066A"/>
    <w:rsid w:val="00E40D9C"/>
    <w:rsid w:val="00E442AA"/>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1C1C"/>
    <w:rsid w:val="00EA300C"/>
    <w:rsid w:val="00EA33CC"/>
    <w:rsid w:val="00EA69CE"/>
    <w:rsid w:val="00EB1EDA"/>
    <w:rsid w:val="00EB5CF9"/>
    <w:rsid w:val="00EB69B1"/>
    <w:rsid w:val="00EC30C9"/>
    <w:rsid w:val="00EC3BA8"/>
    <w:rsid w:val="00EC5805"/>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04D27"/>
    <w:rsid w:val="00F120A5"/>
    <w:rsid w:val="00F12B6B"/>
    <w:rsid w:val="00F14F1B"/>
    <w:rsid w:val="00F20A33"/>
    <w:rsid w:val="00F3151B"/>
    <w:rsid w:val="00F33EF6"/>
    <w:rsid w:val="00F33F2E"/>
    <w:rsid w:val="00F37450"/>
    <w:rsid w:val="00F43BB7"/>
    <w:rsid w:val="00F50CDE"/>
    <w:rsid w:val="00F51C16"/>
    <w:rsid w:val="00F52883"/>
    <w:rsid w:val="00F5431F"/>
    <w:rsid w:val="00F548FA"/>
    <w:rsid w:val="00F572B9"/>
    <w:rsid w:val="00F67221"/>
    <w:rsid w:val="00F70CB9"/>
    <w:rsid w:val="00F72238"/>
    <w:rsid w:val="00F749C7"/>
    <w:rsid w:val="00F75A12"/>
    <w:rsid w:val="00F77289"/>
    <w:rsid w:val="00F80EBE"/>
    <w:rsid w:val="00F83B6B"/>
    <w:rsid w:val="00F85D63"/>
    <w:rsid w:val="00F8618E"/>
    <w:rsid w:val="00F919A3"/>
    <w:rsid w:val="00F91BCF"/>
    <w:rsid w:val="00F93727"/>
    <w:rsid w:val="00F97316"/>
    <w:rsid w:val="00FA2470"/>
    <w:rsid w:val="00FB0269"/>
    <w:rsid w:val="00FB11C4"/>
    <w:rsid w:val="00FC0B86"/>
    <w:rsid w:val="00FC161D"/>
    <w:rsid w:val="00FC274E"/>
    <w:rsid w:val="00FD12BE"/>
    <w:rsid w:val="00FD1A06"/>
    <w:rsid w:val="00FD224A"/>
    <w:rsid w:val="00FD5910"/>
    <w:rsid w:val="00FD695E"/>
    <w:rsid w:val="00FD7D55"/>
    <w:rsid w:val="00FE3116"/>
    <w:rsid w:val="00FE3D71"/>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character" w:styleId="FollowedHyperlink">
    <w:name w:val="FollowedHyperlink"/>
    <w:basedOn w:val="DefaultParagraphFont"/>
    <w:uiPriority w:val="99"/>
    <w:semiHidden/>
    <w:unhideWhenUsed/>
    <w:locked/>
    <w:rsid w:val="00F04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l.texas.gov/slrm/recordspubs/localreten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C2DB-A020-DC46-923F-661442CC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2023-11-30T03:25:00Z</dcterms:created>
  <dcterms:modified xsi:type="dcterms:W3CDTF">2023-11-30T03:25:00Z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